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CAPA procedure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nonconformities, complaints, audit findings and other signals trigger corrective and preventive action.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