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CE marking artwork/control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Control the approved CE marking artwork, usage rules and release status.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Asset ID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Asset description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Approved file location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Use restrictions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Approver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Release status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