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Data retention and deletion policy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retention triggers, retention periods, deletion controls and exceptions.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the policy?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principles, mandatory rules and minimum controls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roles have responsibilities under this policy?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review, exception, escalation and monitoring arrangements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records, approvals and revision controls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