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Defect / anomaly log</w:t>
      </w:r>
    </w:p>
    <w:p>
      <w:r>
        <w:rPr>
          <w:b/>
        </w:rPr>
        <w:t xml:space="preserve">Category: </w:t>
      </w:r>
      <w:r>
        <w:t>Software Lifecycle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Track defects, anomalies, severity, disposition and closure evidence.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rPr>
          <w:tblHeader w:val="true"/>
        </w:trPr>
        <w:tc>
          <w:tcPr>
            <w:tcW w:type="dxa" w:w="1104"/>
            <w:shd w:fill="D9EAF7"/>
            <w:vAlign w:val="center"/>
          </w:tcPr>
          <w:p>
            <w:r>
              <w:t>Defect ID</w:t>
            </w:r>
          </w:p>
        </w:tc>
        <w:tc>
          <w:tcPr>
            <w:tcW w:type="dxa" w:w="1104"/>
            <w:shd w:fill="D9EAF7"/>
            <w:vAlign w:val="center"/>
          </w:tcPr>
          <w:p>
            <w:r>
              <w:t>Title / summary</w:t>
            </w:r>
          </w:p>
        </w:tc>
        <w:tc>
          <w:tcPr>
            <w:tcW w:type="dxa" w:w="1104"/>
            <w:shd w:fill="D9EAF7"/>
            <w:vAlign w:val="center"/>
          </w:tcPr>
          <w:p>
            <w:r>
              <w:t>Detected in</w:t>
            </w:r>
          </w:p>
        </w:tc>
        <w:tc>
          <w:tcPr>
            <w:tcW w:type="dxa" w:w="1104"/>
            <w:shd w:fill="D9EAF7"/>
            <w:vAlign w:val="center"/>
          </w:tcPr>
          <w:p>
            <w:r>
              <w:t>Severity</w:t>
            </w:r>
          </w:p>
        </w:tc>
        <w:tc>
          <w:tcPr>
            <w:tcW w:type="dxa" w:w="1104"/>
            <w:shd w:fill="D9EAF7"/>
            <w:vAlign w:val="center"/>
          </w:tcPr>
          <w:p>
            <w:r>
              <w:t>Root cause</w:t>
            </w:r>
          </w:p>
        </w:tc>
        <w:tc>
          <w:tcPr>
            <w:tcW w:type="dxa" w:w="1104"/>
            <w:shd w:fill="D9EAF7"/>
            <w:vAlign w:val="center"/>
          </w:tcPr>
          <w:p>
            <w:r>
              <w:t>Disposition</w:t>
            </w:r>
          </w:p>
        </w:tc>
        <w:tc>
          <w:tcPr>
            <w:tcW w:type="dxa" w:w="1104"/>
            <w:shd w:fill="D9EAF7"/>
            <w:vAlign w:val="center"/>
          </w:tcPr>
          <w:p>
            <w:r>
              <w:t>Fix version</w:t>
            </w:r>
          </w:p>
        </w:tc>
        <w:tc>
          <w:tcPr>
            <w:tcW w:type="dxa" w:w="1104"/>
            <w:shd w:fill="D9EAF7"/>
            <w:vAlign w:val="center"/>
          </w:tcPr>
          <w:p>
            <w:r>
              <w:t>Verification reference</w:t>
            </w:r>
          </w:p>
        </w:tc>
        <w:tc>
          <w:tcPr>
            <w:tcW w:type="dxa" w:w="1104"/>
            <w:shd w:fill="D9EAF7"/>
            <w:vAlign w:val="center"/>
          </w:tcPr>
          <w:p>
            <w:r>
              <w:t>Status</w:t>
            </w:r>
          </w:p>
        </w:tc>
      </w:tr>
      <w:tr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</w:tr>
      <w:tr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</w:tr>
      <w:tr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</w:tr>
      <w:tr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</w:tr>
      <w:tr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</w:tr>
      <w:tr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</w:tr>
      <w:tr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</w:tr>
      <w:tr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Software Lifecycle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