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Device registration information</w:t>
      </w:r>
    </w:p>
    <w:p>
      <w:r>
        <w:rPr>
          <w:b/>
        </w:rPr>
        <w:t xml:space="preserve">Category: </w:t>
      </w:r>
      <w:r>
        <w:t>Registration and Market Access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Capture the data fields needed for device registration.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Required value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Source / evidence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Owner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Comments</w:t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  <w:tr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  <w:tc>
          <w:tcPr>
            <w:tcW w:type="dxa" w:w="1656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Registration and Market Access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