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PMCF rationale / PMCF Plan (if needed)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State whether PMCF is required and, if so, define the PMCF activities.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Is PMCF required for this product and what is the rationale?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If PMCF is not required, what evidence supports that conclusion?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If PMCF is required, what activities, endpoints, methods and timelines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PMCF outputs feed the clinical evaluation, PMS and risk-management file?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