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Risk-management file</w:t>
      </w:r>
    </w:p>
    <w:p>
      <w:r>
        <w:rPr>
          <w:b/>
        </w:rPr>
        <w:t xml:space="preserve">Category: </w:t>
      </w:r>
      <w:r>
        <w:t>Technical Documentation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Index and summarise the records that make up the risk-management file.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of this document and what decision or output should it support?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product, version, configuration or document scope does this document cover?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regulations, standards, guidance documents or internal procedures are relevant here?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assumptions, dependencies or exclusions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evidence, attachments or source documents support the conclusions in this document?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are the final conclusions, actions, owners and approval requirements?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