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Benefit-risk analysis</w:t>
      </w:r>
    </w:p>
    <w:p>
      <w:r>
        <w:rPr>
          <w:b/>
        </w:rPr>
        <w:t xml:space="preserve">Category: </w:t>
      </w:r>
      <w:r>
        <w:t>Risk Management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Explain why the expected benefits outweigh the residual risks.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intended benefits are claimed for the product or function?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significant residual risks remain after controls?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supports the magnitude, likelihood and relevance of the claimed benefits?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benefits weighed against residual risks for the intended population and use context?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limitations or risk acceptability judgments are relied 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Risk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