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EU Declaration of Conformity</w:t>
      </w:r>
    </w:p>
    <w:p>
      <w:r>
        <w:rPr>
          <w:b/>
        </w:rPr>
        <w:t xml:space="preserve">Category: </w:t>
      </w:r>
      <w:r>
        <w:t>Registration and Market Access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Provide the declaration template and the mandatory data fields needed for execution.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device identification, model, UDI or Basic UDI-DI information must be declared?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manufacturer identity and SRN or registration details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conformity assessment route, classification and applicable regulations or standards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authorised representative and notified body details apply, if any?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is the authorised signatory and what execution controls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Registration and Market Access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