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Importer/distributor role map (if applicable)</w:t>
      </w:r>
    </w:p>
    <w:p>
      <w:r>
        <w:rPr>
          <w:b/>
        </w:rPr>
        <w:t xml:space="preserve">Category: </w:t>
      </w:r>
      <w:r>
        <w:t>Economic Operators and Responsibilities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Identify the importers and distributors involved and map who performs each obligation.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Template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true"/>
        </w:trPr>
        <w:tc>
          <w:tcPr>
            <w:tcW w:type="dxa" w:w="1419"/>
            <w:shd w:fill="D9EAF7"/>
            <w:vAlign w:val="center"/>
          </w:tcPr>
          <w:p>
            <w:r>
              <w:t>Entity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Role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Products / territories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Key obligations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Evidence / contract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Owner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Status</w:t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</w:tbl>
    <w:p/>
    <w:p>
      <w:pPr>
        <w:pStyle w:val="Heading1"/>
      </w:pPr>
      <w:r>
        <w:t>Notes / completion guidance</w:t>
      </w:r>
    </w:p>
    <w:p>
      <w:r>
        <w:t>Use this table as the controlled working record. Add rows as required and link each entry to the underlying evidence where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Question / prompt</w:t>
            </w:r>
          </w:p>
        </w:tc>
        <w:tc>
          <w:tcPr>
            <w:tcW w:type="dxa" w:w="4968"/>
            <w:shd w:fill="D9EAF7"/>
          </w:tcPr>
          <w:p>
            <w:r>
              <w:t>Response</w:t>
            </w:r>
          </w:p>
        </w:tc>
      </w:tr>
      <w:tr>
        <w:tc>
          <w:tcPr>
            <w:tcW w:type="dxa" w:w="4968"/>
          </w:tcPr>
          <w:p>
            <w:r>
              <w:t>What rules, definitions, conventions or completion instructions apply to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  <w:tr>
        <w:tc>
          <w:tcPr>
            <w:tcW w:type="dxa" w:w="4968"/>
          </w:tcPr>
          <w:p>
            <w:r>
              <w:t>What evidence or attachments should always be linked from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Economic Operators and Responsibilities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