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Use specification</w:t>
      </w:r>
    </w:p>
    <w:p>
      <w:r>
        <w:rPr>
          <w:b/>
        </w:rPr>
        <w:t xml:space="preserve">Category: </w:t>
      </w:r>
      <w:r>
        <w:t>Usability and Human Oversight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Define intended users, use environments, operating principles and user interface characteristics.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Who are the intended users and what skills, training and limitations may they have?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use environments, devices, connectivity assumptions and workflow conditions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operating principles, inputs, outputs and user interface elements are relevant?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known use errors, misuse scenarios or foreseeable misuse must be considered?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Usability and Human Oversight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