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b/>
          <w:bCs/>
          <w:color w:val="0284C7"/>
          <w:sz w:val="48"/>
          <w:szCs w:val="48"/>
        </w:rPr>
        <w:t xml:space="preserve">🌊  Marées – Manuel pédagogique</w:t>
      </w:r>
    </w:p>
    <w:p>
      <w:pPr>
        <w:spacing w:after="600"/>
        <w:jc w:val="center"/>
      </w:pPr>
      <w:r>
        <w:rPr>
          <w:i/>
          <w:iCs/>
          <w:color w:val="64748b"/>
          <w:sz w:val="24"/>
          <w:szCs w:val="24"/>
        </w:rPr>
        <w:t xml:space="preserve">Application Python / Tkinter – claude13.py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1. Vue d'ensemble de l'application</w:t>
      </w:r>
    </w:p>
    <w:p>
      <w:pPr>
        <w:spacing w:after="120"/>
      </w:pPr>
      <w:r>
        <w:t xml:space="preserve">Ce programme est une application pédagogique complète illustrant les principales technologies Python pour le développement d'interfaces graphiques desktop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tkinter / ttk — interface graphique native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 — graphiques interactifs embarqués dans Tkinter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requests — appels HTTP vers une API REST externe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json + os — mise en cache locale des données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zoneinfo — gestion des fuseaux horaires (Python ≥ 3.9)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python-dotenv — gestion sécurisée des clés API</w:t>
      </w:r>
    </w:p>
    <w:p>
      <w:pPr>
        <w:spacing w:after="120"/>
      </w:pPr>
      <w:r>
        <w:t xml:space="preserve">L'application affiche les hauteurs d'eau de marée pour un port sélectionné, sur deux journées consécutives, avec une horloge 24h animée, un calendrier de sélection et une courbe Matplotlib interactive.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2. Architecture du programme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2.1 Structure du fichier</w:t>
      </w:r>
    </w:p>
    <w:p>
      <w:pPr>
        <w:spacing w:after="120"/>
      </w:pPr>
      <w:r>
        <w:t xml:space="preserve">Le fichier claude13.py est organisé en 4 grandes zones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Imports (lignes ~1-50) : toutes les bibliothèques nécessaires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Constantes globales (lignes ~50-175) : couleurs, polices, tailles, textes i18n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Fonctions utilitaires (lignes ~175-200) : parse_local()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Classe TideApp (lignes ~200-fin) : toute la logique de l'application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2.2 La classe TideApp</w:t>
      </w:r>
    </w:p>
    <w:p>
      <w:pPr>
        <w:spacing w:after="120"/>
      </w:pPr>
      <w:r>
        <w:t xml:space="preserve">La classe TideApp est le cœur du programme. Elle hérite de rien (pas de super-classe) et encapsule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L'état de l'application : date sélectionnée, données, événements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construction de l'UI : méthodes create_ui(), draw_*()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chargement des données : load_sites(), fetch_and_render()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mise à jour en temps réel : _schedule_live(), _live_tick()</w:t>
      </w:r>
    </w:p>
    <w:p>
      <w:pPr>
        <w:spacing w:after="80" w:before="80"/>
        <w:ind w:left="360"/>
      </w:pPr>
      <w:r>
        <w:rPr>
          <w:i/>
          <w:iCs/>
          <w:color w:val="0284c7"/>
        </w:rPr>
        <w:t xml:space="preserve">💡 Bonne pratique : toute donnée partagée entre méthodes est un attribut d'instance (self.xxx), pas une variable globale.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3. Sécurité de la clé API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3.1 Problème : ne jamais mettre une clé dans le code source</w:t>
      </w:r>
    </w:p>
    <w:p>
      <w:pPr>
        <w:spacing w:after="120"/>
      </w:pPr>
      <w:r>
        <w:t xml:space="preserve">Une clé API est un secret. Si elle est inscrite en dur dans le code (API_KEY = "abc123") et que le code est publié sur GitHub, la clé est compromise. Tout le monde peut l'utiliser à vos frais.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3.2 Solution : fichier .env + python-dotenv</w:t>
      </w:r>
    </w:p>
    <w:p>
      <w:pPr>
        <w:spacing w:after="120"/>
      </w:pPr>
      <w:r>
        <w:t xml:space="preserve">La bibliothèque python-dotenv lit un fichier .env (non versionné) et charge son contenu dans les variables d'environnement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Fichier .env (à la racine du projet, JAMAIS dans git)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API-MAREE_KEY=votre_clé_secrète_ici</w:t>
      </w:r>
    </w:p>
    <w:p>
      <w:pPr>
        <w:spacing w:after="120"/>
      </w:pPr>
      <w:r>
        <w:t xml:space="preserve">Dans le code Python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dotenv import load_dotenv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load_dotenv()                         # charge .env dans os.environ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API_KEY = os.getenv("API-MAREE_KEY", "")  # lit la variable</w:t>
      </w:r>
    </w:p>
    <w:p>
      <w:pPr>
        <w:spacing w:after="80" w:before="80"/>
        <w:ind w:left="360"/>
      </w:pPr>
      <w:r>
        <w:rPr>
          <w:i/>
          <w:iCs/>
          <w:color w:val="0284c7"/>
        </w:rPr>
        <w:t xml:space="preserve">💡 Ajouter .env dans .gitignore pour ne jamais le publier accidentellement.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4. Gestion du temps et des fuseaux horaires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4.1 Le problème des fuseaux</w:t>
      </w:r>
    </w:p>
    <w:p>
      <w:pPr>
        <w:spacing w:after="120"/>
      </w:pPr>
      <w:r>
        <w:t xml:space="preserve">L'API renvoie des timestamps avec offset explicite : 2026-04-12T00:00:00+02:00. Le +02:00 signifie "heure d'été de Paris". Sans gestion correcte, les heures seraient décalées lors de l'affichage.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4.2 parse_local() : la fonction clé</w:t>
      </w:r>
    </w:p>
    <w:p>
      <w:pPr>
        <w:spacing w:after="120"/>
      </w:pPr>
      <w:r>
        <w:t xml:space="preserve">La fonction parse_local() utilise datetime.fromisoformat() qui lit l'offset directement depuis la chaîne et retourne un datetime "aware" (avec fuseau) sans jamais convertir en UTC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parse_local(iso_str: str) -&gt; datetime: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datetime.fromisoformat(iso_str)</w:t>
      </w:r>
    </w:p>
    <w:p>
      <w:pPr>
        <w:spacing w:after="120"/>
      </w:pPr>
      <w:r>
        <w:t xml:space="preserve">Ainsi 00:00+02:00 reste affiché 00:00 — c'est l'heure locale, pas UTC.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4.3 Matplotlib et les fuseaux</w:t>
      </w:r>
    </w:p>
    <w:p>
      <w:pPr>
        <w:spacing w:after="120"/>
      </w:pPr>
      <w:r>
        <w:t xml:space="preserve">Matplotlib ne gère pas les datetime "aware" de manière cohérente. Pour éviter les conflits, on retire l'offset avant de passer les données à Matplotlib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times = [parse_local(d["time"]).replace(tzinfo=None) for d in data]</w:t>
      </w:r>
    </w:p>
    <w:p>
      <w:pPr>
        <w:spacing w:after="80" w:before="80"/>
        <w:ind w:left="360"/>
      </w:pPr>
      <w:r>
        <w:rPr>
          <w:i/>
          <w:iCs/>
          <w:color w:val="0284c7"/>
        </w:rPr>
        <w:t xml:space="preserve">💡 replace(tzinfo=None) ne change pas l'heure affichée — il retire simplement l'information de fuseau pour que Matplotlib soit content.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4.4 Détection du passage à minuit</w:t>
      </w:r>
    </w:p>
    <w:p>
      <w:pPr>
        <w:spacing w:after="120"/>
      </w:pPr>
      <w:r>
        <w:t xml:space="preserve">Le timer de 60 secondes (_live_tick) vérifie à chaque tick si la date a changé. Si l'utilisateur regarde l'application à 23:59 et qu'elle tourne jusqu'à 00:00, le rechargement est automatique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self._was_today and self.current_date != today: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self.current_date = today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self.load_data()  # recharge J+1 + J+2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5. Interface Tkinter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5.1 Hiérarchie des widgets</w:t>
      </w:r>
    </w:p>
    <w:p>
      <w:pPr>
        <w:spacing w:after="120"/>
      </w:pPr>
      <w:r>
        <w:t xml:space="preserve">Tkinter organise les widgets en arbre. Chaque widget a un parent. Les principaux conteneurs utilisés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tk.Tk() — fenêtre principale (racine de l'arbre)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tk.Frame — conteneur sans décoration (pour organiser)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tk.Canvas — surface de dessin (horloge, cellules calendrier)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ttk.Combobox — liste déroulante stylée (sélecteur de port)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tk.Label — texte non-cliquable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tk.Button — bouton cliquable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5.2 Gestionnaires de géométrie</w:t>
      </w:r>
    </w:p>
    <w:p>
      <w:pPr>
        <w:spacing w:after="120"/>
      </w:pPr>
      <w:r>
        <w:t xml:space="preserve">Tkinter propose 3 façons de placer les widgets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pack() — placement séquentiel (côté gauche, droite, haut, bas). Simple mais limité.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grid() — placement en tableau (row=, column=). Idéal pour les grilles comme le calendrier.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place() — placement absolu en pixels. Rarement utilisé.</w:t>
      </w:r>
    </w:p>
    <w:p>
      <w:pPr>
        <w:spacing w:after="80" w:before="80"/>
        <w:ind w:left="360"/>
      </w:pPr>
      <w:r>
        <w:rPr>
          <w:i/>
          <w:iCs/>
          <w:color w:val="0284c7"/>
        </w:rPr>
        <w:t xml:space="preserve">💡 Ne jamais mélanger pack() et grid() dans le même Frame parent — cela provoque une boucle infinie.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5.3 Zone scrollable (Canvas + Scrollbar)</w:t>
      </w:r>
    </w:p>
    <w:p>
      <w:pPr>
        <w:spacing w:after="120"/>
      </w:pPr>
      <w:r>
        <w:t xml:space="preserve">Pour faire défiler du contenu, on utilise un Canvas comme conteneur et on y insère un Frame ordinaire via create_window()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canvas = tk.Canvas(root)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scrollbar = ttk.Scrollbar(root, command=canvas.yview)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frame = tk.Frame(canvas)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canvas.create_window((0,0), window=frame, anchor='nw')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frame.bind('&lt;Configure&gt;', lambda e: canvas.configure(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scrollregion=canvas.bbox('all')))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5.4 Simulation des coins arrondis</w:t>
      </w:r>
    </w:p>
    <w:p>
      <w:pPr>
        <w:spacing w:after="120"/>
      </w:pPr>
      <w:r>
        <w:t xml:space="preserve">Tkinter ne supporte pas nativement les boutons à coins arrondis. La solution utilise un Canvas par cellule avec create_polygon(smooth=True) pour dessiner un rectangle arrondi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pts = [x0+r, y0, x1-r, y0, x1, y0+r, x1, y1-r,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x1-r, y1, x0+r, y1, x0, y1-r, x0, y0+r]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canvas.create_polygon(pts, smooth=True, fill=bg, outline=border)</w:t>
      </w:r>
    </w:p>
    <w:p>
      <w:pPr>
        <w:spacing w:after="80" w:before="80"/>
        <w:ind w:left="360"/>
      </w:pPr>
      <w:r>
        <w:rPr>
          <w:i/>
          <w:iCs/>
          <w:color w:val="0284c7"/>
        </w:rPr>
        <w:t xml:space="preserve">💡 smooth=True avec 8 points de contrôle produit des coins de Bézier parfaits.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6. Horloge de marée 24h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6.1 Convention de coordonnées</w:t>
      </w:r>
    </w:p>
    <w:p>
      <w:pPr>
        <w:spacing w:after="120"/>
      </w:pPr>
      <w:r>
        <w:t xml:space="preserve">L'horloge utilise deux systèmes d'angles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Angles trigonométriques (cos/sin) : 0° = est (droite), sens antihoraire. Minuit = -90°.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Angles Tkinter (create_arc) : 0° = est, sens antihoraire aussi. Minuit = +90°.</w:t>
      </w:r>
    </w:p>
    <w:p>
      <w:pPr>
        <w:spacing w:after="120"/>
      </w:pPr>
      <w:r>
        <w:t xml:space="preserve">Conversion timestamp → angle Tkinter (fenêtre de 24h ancrée sur minuit J)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frac = (ts - midnight_j.timestamp()) / 86400.0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angle_tk = 90.0 - frac * 360.0</w:t>
      </w:r>
    </w:p>
    <w:p>
      <w:pPr>
        <w:spacing w:after="120"/>
      </w:pPr>
      <w:r>
        <w:t xml:space="preserve">Cette formule place minuit en haut (90°), 6h à droite (0°), 12h en bas (-90°), 18h à gauche (180°).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6.2 Arcs PM/BM</w:t>
      </w:r>
    </w:p>
    <w:p>
      <w:pPr>
        <w:spacing w:after="120"/>
      </w:pPr>
      <w:r>
        <w:t xml:space="preserve">Chaque arc représente un demi-cycle de marée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PM → BM (descente) : couleur orange BM_COL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BM → PM (montée) : couleur cyan PM_COL</w:t>
      </w:r>
    </w:p>
    <w:p>
      <w:pPr>
        <w:spacing w:after="120"/>
      </w:pPr>
      <w:r>
        <w:t xml:space="preserve">L'arc en cours est tronqué à l'heure actuelle (start = now) pour que la partie passée disparaisse et laisse visuellement de la place à l'arc suivant.</w:t>
      </w:r>
    </w:p>
    <w:p>
      <w:pPr>
        <w:spacing w:after="120"/>
      </w:pPr>
      <w:r>
        <w:t xml:space="preserve">L'extent (étendue) est toujours négatif dans Tkinter pour un tracé horaire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extent = end_tk - start_tk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while extent &gt;= 0: extent -= 360  # forcer le sens horaire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6.3 CLK_BUBBLE_OFFSET : distance des bulles</w:t>
      </w:r>
    </w:p>
    <w:p>
      <w:pPr>
        <w:spacing w:after="120"/>
      </w:pPr>
      <w:r>
        <w:t xml:space="preserve">La constante CLK_BUBBLE_OFFSET (ligne ~121) contrôle la distance entre le bord du cadran et l'extrémité des traits de rappel des bulles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CLK_BUBBLE_OFFSET = 6  # augmenter pour éloigner les bulles</w:t>
      </w:r>
    </w:p>
    <w:p>
      <w:pPr>
        <w:spacing w:after="120"/>
      </w:pPr>
      <w:r>
        <w:t xml:space="preserve">Le point d'ancrage du trait sur l'arc est calculé avec le rayon de l'arc + demi-épaisseur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anchor_r = ar + CLK_ARC_WIDTH // 2 + 4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ax_pt = cx + cos(trig) * anchor_r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bx = cx + r + CLK_BUBBLE_OFFSET  # extrémité droite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7. Intégration Matplotlib dans Tkinter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7.1 FigureCanvasTkAgg</w:t>
      </w:r>
    </w:p>
    <w:p>
      <w:pPr>
        <w:spacing w:after="120"/>
      </w:pPr>
      <w:r>
        <w:t xml:space="preserve">Matplotlib propose un backend Tkinter via FigureCanvasTkAgg. Il transforme une Figure Matplotlib en widget Tkinter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matplotlib.backends.backend_tkagg import FigureCanvasTkAgg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fig, ax = plt.subplots(figsize=(12, 4.5))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canvas = FigureCanvasTkAgg(fig, parent_frame)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canvas.get_tk_widget().pack(fill='both', expand=True)</w:t>
      </w:r>
    </w:p>
    <w:p>
      <w:pPr>
        <w:spacing w:after="80" w:before="80"/>
        <w:ind w:left="360"/>
      </w:pPr>
      <w:r>
        <w:rPr>
          <w:i/>
          <w:iCs/>
          <w:color w:val="0284c7"/>
        </w:rPr>
        <w:t xml:space="preserve">💡 Appeler plt.close(fig) après canvas.draw() pour libérer la mémoire Matplotlib (le canvas Tkinter reste valide).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7.2 Courbe segmentée par couleur</w:t>
      </w:r>
    </w:p>
    <w:p>
      <w:pPr>
        <w:spacing w:after="120"/>
      </w:pPr>
      <w:r>
        <w:t xml:space="preserve">La courbe est découpée en segments entre les événements PM/BM. Chaque segment a sa propre couleur (cyan = montant, orange = descendant) et opacité (passé = assombri)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seg_i in range(len(boundaries) - 1):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t0, t1 = boundaries[seg_i], boundaries[seg_i+1]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 = BM_COL if ev_a['type'] == 'PM' else PM_COL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past = t1 &lt;= now_plain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ax.fill_between(st, sh, alpha=0.06 if past else 0.18, color=col)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7.3 Bulle d'info au survol</w:t>
      </w:r>
    </w:p>
    <w:p>
      <w:pPr>
        <w:spacing w:after="120"/>
      </w:pPr>
      <w:r>
        <w:t xml:space="preserve">La bulle utilise un Toplevel (fenêtre secondaire sans décoration) positionné dynamiquement près du curseur. L'événement motion_notify_event de Matplotlib est connecté à un callback Python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canvas.mpl_connect('motion_notify_event', self._on_chart_hover)</w:t>
      </w:r>
    </w:p>
    <w:p>
      <w:pPr>
        <w:spacing w:after="120"/>
      </w:pPr>
      <w:r>
        <w:t xml:space="preserve">Le texte de la bulle utilise les constantes i18n pour être indépendant de la locale système (strftime('%a') retourne des jours en anglais sur Windows sans configuration)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wd_fr = I18N_WEEKDAYS_SHORT[x_dt.weekday()]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day_str = f"{wd_fr} {x_dt.day:02d}/{x_dt.month:02d}"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8. Système de cache JSON</w:t>
      </w:r>
    </w:p>
    <w:p>
      <w:pPr>
        <w:spacing w:after="120"/>
      </w:pPr>
      <w:r>
        <w:t xml:space="preserve">Chaque requête API est sauvegardée dans un fichier JSON local (dossier data/) nommé port_date.json. Si le fichier existe, il est lu directement sans appel réseau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cache_file = f"data/{site_id}_{date.isoformat()}.json"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os.path.exists(cache_file):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open(cache_file) as f: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json.load(f).get('data', [])</w:t>
      </w:r>
    </w:p>
    <w:p>
      <w:pPr>
        <w:spacing w:after="80" w:before="80"/>
        <w:ind w:left="360"/>
      </w:pPr>
      <w:r>
        <w:rPr>
          <w:i/>
          <w:iCs/>
          <w:color w:val="0284c7"/>
        </w:rPr>
        <w:t xml:space="preserve">💡 Ce cache réduit les appels API et permet de travailler hors ligne sur des données déjà récupérées. Il n'expire pas automatiquement : supprimer les fichiers pour forcer un rechargement.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9. Internationalisation (i18n)</w:t>
      </w:r>
    </w:p>
    <w:p>
      <w:pPr>
        <w:spacing w:after="120"/>
      </w:pPr>
      <w:r>
        <w:t xml:space="preserve">Tous les textes visibles de l'interface sont définis dans un bloc de constantes I18N_ en tête du fichier. Pour traduire l'application en anglais, il suffit de modifier ce bloc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I18N_WEEKDAYS_SHORT = ['Mon', 'Tue', 'Wed', 'Thu', 'Fri', 'Sat', 'Sun']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I18N_MONTHS = ['January', 'February', ...]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I18N_TODAY = 'Today'</w:t>
      </w:r>
    </w:p>
    <w:p>
      <w:pPr>
        <w:spacing w:after="120"/>
      </w:pPr>
      <w:r>
        <w:t xml:space="preserve">Les titres des 4 cartes sont également configurables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I18N_CARD_CAL    = 'Sélection'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I18N_CARD_CLOCK  = 'Horloge de Marée'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I18N_CARD_EVENTS = 'Inversion de marée'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I18N_CARD_CHART  = 'Niveau des marées'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10. Personnalisation visuelle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10.1 Palette de couleurs</w:t>
      </w:r>
    </w:p>
    <w:p>
      <w:pPr>
        <w:spacing w:after="120"/>
      </w:pPr>
      <w:r>
        <w:t xml:space="preserve">Toutes les couleurs sont des constantes en haut du fichier. Pour passer en thème clair, il suffit de modifier BG, SURFACE, TEXT, MUTED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BG      = '#f8fafc'   # fond clair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SURFACE = '#ffffff'   # cartes blanches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TEXT    = '#1e293b'   # texte sombre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10.2 Taille des bulles de l'horloge</w:t>
      </w:r>
    </w:p>
    <w:p>
      <w:pPr>
        <w:spacing w:after="120"/>
      </w:pPr>
      <w:r>
        <w:t xml:space="preserve">Deux constantes contrôlent la taille des bulles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CLK_BUBBLE_BH : hauteur en pixels (défaut 14+4=18). Augmenter pour des bulles plus hautes.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CLK_BUBBLE_CHAR_W : largeur estimée par caractère (défaut 5.5). Ajuster selon la police.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CLK_BUBBLE_OFFSET : distance entre le cadran et la bulle (défaut 6). Augmenter pour éloigner.</w:t>
      </w:r>
    </w:p>
    <w:p>
      <w:pPr>
        <w:pStyle w:val="Heading2"/>
        <w:spacing w:after="100" w:before="280"/>
      </w:pPr>
      <w:r>
        <w:rPr>
          <w:b/>
          <w:bCs/>
          <w:color w:val="334155"/>
        </w:rPr>
        <w:t xml:space="preserve">10.3 Épaisseur des arcs</w:t>
      </w:r>
    </w:p>
    <w:p>
      <w:pPr>
        <w:spacing w:after="120"/>
      </w:pPr>
      <w:r>
        <w:t xml:space="preserve">CLK_ARC_WIDTH (défaut 6) contrôle l'épaisseur normale. CLK_ARC_WIDTH_THIN (défaut 3) est utilisé en cas de chevauchement de deux arcs (&lt; CLK_OVERLAP_MIN minutes).</w:t>
      </w:r>
    </w:p>
    <w:p>
      <w:pPr>
        <w:pStyle w:val="Heading1"/>
        <w:spacing w:after="160" w:before="400"/>
      </w:pPr>
      <w:r>
        <w:rPr>
          <w:b/>
          <w:bCs/>
          <w:color w:val="0284C7"/>
        </w:rPr>
        <w:t xml:space="preserve">11. Installation et dépendances</w:t>
      </w:r>
    </w:p>
    <w:p>
      <w:pPr>
        <w:spacing w:after="120"/>
      </w:pPr>
      <w:r>
        <w:t xml:space="preserve">Créer un environnement virtuel et installer les dépendances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venv venv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venv\Scripts\activate        # Windows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venv/bin/activate     # macOS/Linux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requests matplotlib python-dotenv</w:t>
      </w:r>
    </w:p>
    <w:p>
      <w:pPr>
        <w:spacing w:after="120"/>
      </w:pPr>
      <w:r>
        <w:t xml:space="preserve">Créer le fichier .env à la racine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API-MAREE_KEY=votre_clé_api</w:t>
      </w:r>
    </w:p>
    <w:p>
      <w:pPr>
        <w:spacing w:after="120"/>
      </w:pPr>
      <w:r>
        <w:t xml:space="preserve">Lancer l'application 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claude13.py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Segoe UI" w:cs="Segoe UI" w:eastAsia="Segoe UI" w:hAnsi="Segoe UI"/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Segoe UI" w:cs="Segoe UI" w:eastAsia="Segoe UI" w:hAnsi="Segoe UI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Segoe UI" w:cs="Segoe UI" w:eastAsia="Segoe UI" w:hAnsi="Segoe U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2026-04-20T14:53:10.255Z</dcterms:created>
  <dcterms:modified xsi:type="dcterms:W3CDTF">2026-04-20T14:53:10.256Z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