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4277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ragono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77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sz w:val="40"/>
        </w:rPr>
        <w:t>AIGC检测报告</w:t>
      </w:r>
    </w:p>
    <w:p>
      <w:r>
        <w:rPr>
          <w:b/>
          <w:sz w:val="28"/>
        </w:rPr>
        <w:t>AIGC检测结果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检测字符数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人工书写字数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人工占比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疑似AI生成字数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疑似AIGC全文占比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578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368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63.67%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210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36.33%</w:t>
            </w:r>
          </w:p>
        </w:tc>
      </w:tr>
    </w:tbl>
    <w:p/>
    <w:p>
      <w:r>
        <w:rPr>
          <w:b/>
          <w:sz w:val="28"/>
        </w:rPr>
        <w:t>疑似AIGC程度分布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00"/>
        <w:gridCol w:w="1400"/>
        <w:gridCol w:w="1400"/>
        <w:gridCol w:w="1400"/>
        <w:gridCol w:w="1400"/>
      </w:tblGrid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疑似AIGC程度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疑似AIGC概率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疑似AI生成字数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疑似AIGC章节占比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color w:val="FECC00"/>
              </w:rPr>
              <w:t>轻度疑似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70%-80%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0.0%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color w:val="FFA500"/>
              </w:rPr>
              <w:t>中度疑似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80%-90%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83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14.36%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color w:val="FF0000"/>
              </w:rPr>
              <w:t>重度疑似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90%以上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127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21.97%</w:t>
            </w:r>
          </w:p>
        </w:tc>
      </w:tr>
    </w:tbl>
    <w:p/>
    <w:p>
      <w:r>
        <w:rPr>
          <w:b/>
          <w:sz w:val="28"/>
        </w:rPr>
        <w:t>疑似AIGC片段汇总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100"/>
        <w:gridCol w:w="2800"/>
        <w:gridCol w:w="1100"/>
        <w:gridCol w:w="1100"/>
      </w:tblGrid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疑似AI生成片段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疑似AI生成字数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疑似AIGC全文占比</w:t>
            </w:r>
          </w:p>
        </w:tc>
      </w:tr>
      <w:tr>
        <w:tc>
          <w:tcPr>
            <w:tcW w:type="dxa" w:w="110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800"/>
          </w:tcPr>
          <w:p>
            <w:r>
              <w:rPr>
                <w:color w:val="FF0000"/>
              </w:rPr>
              <w:t>这所博物馆不仅让我们领略了从古至今的演变，还让我们从礁石滩涂到辽阔草原，一一体验了自然的奇妙。</w:t>
            </w:r>
          </w:p>
        </w:tc>
        <w:tc>
          <w:tcPr>
            <w:tcW w:type="dxa" w:w="1100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100"/>
            <w:vAlign w:val="center"/>
          </w:tcPr>
          <w:p>
            <w:pPr>
              <w:jc w:val="center"/>
            </w:pPr>
            <w:r>
              <w:t>8.13%</w:t>
            </w:r>
          </w:p>
        </w:tc>
      </w:tr>
      <w:tr>
        <w:tc>
          <w:tcPr>
            <w:tcW w:type="dxa" w:w="110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800"/>
          </w:tcPr>
          <w:p>
            <w:r>
              <w:rPr>
                <w:color w:val="FF6800"/>
              </w:rPr>
              <w:t>在这里，我们可以近距离观赏草原上的奇异动物，探索独特的海洋生物，感受史前动物带来的视觉冲击。</w:t>
            </w:r>
          </w:p>
        </w:tc>
        <w:tc>
          <w:tcPr>
            <w:tcW w:type="dxa" w:w="1100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100"/>
            <w:vAlign w:val="center"/>
          </w:tcPr>
          <w:p>
            <w:pPr>
              <w:jc w:val="center"/>
            </w:pPr>
            <w:r>
              <w:t>7.96%</w:t>
            </w:r>
          </w:p>
        </w:tc>
      </w:tr>
      <w:tr>
        <w:tc>
          <w:tcPr>
            <w:tcW w:type="dxa" w:w="110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800"/>
          </w:tcPr>
          <w:p>
            <w:r>
              <w:rPr>
                <w:color w:val="FF0000"/>
              </w:rPr>
              <w:t>随着文化旅游进入黄金时期，越来越多的人开始寻求摆脱单调的日常生活，追求更加生动和充实的生活体验。</w:t>
            </w:r>
          </w:p>
        </w:tc>
        <w:tc>
          <w:tcPr>
            <w:tcW w:type="dxa" w:w="1100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100"/>
            <w:vAlign w:val="center"/>
          </w:tcPr>
          <w:p>
            <w:pPr>
              <w:jc w:val="center"/>
            </w:pPr>
            <w:r>
              <w:t>8.3%</w:t>
            </w:r>
          </w:p>
        </w:tc>
      </w:tr>
      <w:tr>
        <w:tc>
          <w:tcPr>
            <w:tcW w:type="dxa" w:w="110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800"/>
          </w:tcPr>
          <w:p>
            <w:r>
              <w:rPr>
                <w:color w:val="FF6800"/>
              </w:rPr>
              <w:t>公共文化空间，如多栖博物馆，已经成为人们寻求愉悦体验和精神滋养的理想之地。</w:t>
            </w:r>
          </w:p>
        </w:tc>
        <w:tc>
          <w:tcPr>
            <w:tcW w:type="dxa" w:w="1100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100"/>
            <w:vAlign w:val="center"/>
          </w:tcPr>
          <w:p>
            <w:pPr>
              <w:jc w:val="center"/>
            </w:pPr>
            <w:r>
              <w:t>6.4%</w:t>
            </w:r>
          </w:p>
        </w:tc>
      </w:tr>
      <w:tr>
        <w:tc>
          <w:tcPr>
            <w:tcW w:type="dxa" w:w="110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800"/>
          </w:tcPr>
          <w:p>
            <w:r>
              <w:rPr>
                <w:color w:val="FF0000"/>
              </w:rPr>
              <w:t>在这里，每一步都充满了发现和惊喜，每一次游览都是一次心灵的洗礼。</w:t>
            </w:r>
          </w:p>
        </w:tc>
        <w:tc>
          <w:tcPr>
            <w:tcW w:type="dxa" w:w="1100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100"/>
            <w:vAlign w:val="center"/>
          </w:tcPr>
          <w:p>
            <w:pPr>
              <w:jc w:val="center"/>
            </w:pPr>
            <w:r>
              <w:t>5.54%</w:t>
            </w:r>
          </w:p>
        </w:tc>
      </w:tr>
    </w:tbl>
    <w:p/>
    <w:p>
      <w:r>
        <w:rPr>
          <w:color w:val="000000"/>
        </w:rPr>
        <w:t>“五一”假期，众多市民游客逛起了“世遗之城”泉州，在这座古老而又充满活力的城市里，领略“半城烟火半城仙”的独特魅力。</w:t>
      </w:r>
    </w:p>
    <w:p>
      <w:r>
        <w:rPr>
          <w:color w:val="000000"/>
        </w:rPr>
        <w:t>地处世遗之城泉州核心区，鲤城区仿若一座“没有屋顶的博物馆”，收获了大批文化拥趸。</w:t>
      </w:r>
      <w:r>
        <w:rPr>
          <w:color w:val="000000"/>
        </w:rPr>
        <w:t>走在泉州的大街小巷，俯仰之间，随处可见丰富的历史文化遗迹和多元文化共融的和谐场景。</w:t>
      </w:r>
      <w:r>
        <w:rPr>
          <w:color w:val="000000"/>
        </w:rPr>
        <w:t>在这里，文化不再是只可远观的阳春白雪，它正以朴素、亲切的方式融入老百姓的烟火生活。</w:t>
      </w:r>
      <w:r>
        <w:rPr>
          <w:color w:val="000000"/>
        </w:rPr>
        <w:t>时光的褶皱里，沉淀着建筑、艺术、民俗、饮食的深厚底蕴，一不小心便和历史撞个满怀。</w:t>
      </w:r>
    </w:p>
    <w:p>
      <w:r>
        <w:rPr>
          <w:color w:val="000000"/>
        </w:rPr>
        <w:t>==以下为AI转写部分</w:t>
      </w:r>
    </w:p>
    <w:p>
      <w:r>
        <w:rPr>
          <w:color w:val="000000"/>
        </w:rPr>
        <w:t>在探索知识的同时，人们也渴望博物馆能够提供一种愉悦的体验，使之成为既美观又有趣的去处。</w:t>
      </w:r>
      <w:r>
        <w:rPr>
          <w:color w:val="000000"/>
        </w:rPr>
        <w:t>记者踏入了位于鲤城区东亚之窗文创产业园的多栖博物馆，发现了一个充满惊喜的世界。</w:t>
      </w:r>
      <w:r>
        <w:rPr>
          <w:color w:val="000000"/>
        </w:rPr>
        <w:t>博物馆的负责人，陈梓钰，满怀热情地向我们揭示了这样一个令人惊异的事实：“全球有超过7000种不同品种的螃蟹。”</w:t>
      </w:r>
    </w:p>
    <w:p>
      <w:r>
        <w:rPr>
          <w:color w:val="000000"/>
        </w:rPr>
      </w:r>
    </w:p>
    <w:p>
      <w:r>
        <w:rPr>
          <w:color w:val="FF0000"/>
        </w:rPr>
        <w:t>这所博物馆不仅让我们领略了从古至今的演变，还让我们从礁石滩涂到辽阔草原，一一体验了自然的奇妙。</w:t>
      </w:r>
      <w:r>
        <w:rPr>
          <w:color w:val="FF6800"/>
        </w:rPr>
        <w:t>在这里，我们可以近距离观赏草原上的奇异动物，探索独特的海洋生物，感受史前动物带来的视觉冲击。</w:t>
      </w:r>
    </w:p>
    <w:p>
      <w:r>
        <w:rPr>
          <w:color w:val="000000"/>
        </w:rPr>
      </w:r>
    </w:p>
    <w:p>
      <w:r>
        <w:rPr>
          <w:color w:val="FF0000"/>
        </w:rPr>
        <w:t>随着文化旅游进入黄金时期，越来越多的人开始寻求摆脱单调的日常生活，追求更加生动和充实的生活体验。</w:t>
      </w:r>
      <w:r>
        <w:rPr>
          <w:color w:val="FF6800"/>
        </w:rPr>
        <w:t>公共文化空间，如多栖博物馆，已经成为人们寻求愉悦体验和精神滋养的理想之地。</w:t>
      </w:r>
      <w:r>
        <w:rPr>
          <w:color w:val="FF0000"/>
        </w:rPr>
        <w:t>在这里，每一步都充满了发现和惊喜，每一次游览都是一次心灵的洗礼。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4277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ragono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773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