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3E5A41" w:rsidRDefault="003E5A41">
      <w:pPr>
        <w:jc w:val="center"/>
        <w:rPr>
          <w:rFonts w:ascii="Arial Narrow" w:hAnsi="Arial Narrow"/>
          <w:b/>
          <w:color w:val="auto"/>
          <w:sz w:val="24"/>
        </w:rPr>
      </w:pPr>
    </w:p>
    <w:p w:rsidR="00CD39CD" w:rsidRPr="00DD2747" w:rsidRDefault="000F5734">
      <w:pPr>
        <w:jc w:val="center"/>
        <w:rPr>
          <w:rFonts w:ascii="Arial Narrow" w:hAnsi="Arial Narrow"/>
          <w:color w:val="auto"/>
          <w:sz w:val="20"/>
        </w:rPr>
      </w:pPr>
      <w:proofErr w:type="gramStart"/>
      <w:r w:rsidRPr="00DD2747">
        <w:rPr>
          <w:rFonts w:ascii="Arial Narrow" w:hAnsi="Arial Narrow"/>
          <w:b/>
          <w:color w:val="auto"/>
          <w:sz w:val="24"/>
        </w:rPr>
        <w:t>e-Core</w:t>
      </w:r>
      <w:proofErr w:type="gramEnd"/>
    </w:p>
    <w:p w:rsidR="00CD39CD" w:rsidRPr="00DD2747" w:rsidRDefault="000F5734">
      <w:pPr>
        <w:jc w:val="center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b/>
          <w:color w:val="auto"/>
          <w:sz w:val="48"/>
        </w:rPr>
        <w:t>Délibération LMD</w:t>
      </w:r>
      <w:r w:rsidRPr="00DD2747">
        <w:rPr>
          <w:rFonts w:ascii="Arial Narrow" w:hAnsi="Arial Narrow"/>
          <w:b/>
          <w:color w:val="auto"/>
          <w:sz w:val="48"/>
        </w:rPr>
        <w:br/>
        <w:t>et mécanismes de compensation</w:t>
      </w:r>
    </w:p>
    <w:p w:rsidR="00CD39CD" w:rsidRPr="00DD2747" w:rsidRDefault="000F5734">
      <w:pPr>
        <w:jc w:val="center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</w:rPr>
        <w:t>Guide fonctionnel — module Délibérations</w:t>
      </w:r>
    </w:p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p w:rsidR="00CD39CD" w:rsidRPr="00DD2747" w:rsidRDefault="000F5734">
      <w:pPr>
        <w:jc w:val="center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18"/>
        </w:rPr>
        <w:t>Version 1.0 — 26/06/2026</w:t>
      </w:r>
    </w:p>
    <w:p w:rsidR="00CD39CD" w:rsidRPr="00DD2747" w:rsidRDefault="000F5734">
      <w:p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br w:type="page"/>
      </w: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lastRenderedPageBreak/>
        <w:t>1. Objet du document</w:t>
      </w:r>
    </w:p>
    <w:p w:rsidR="00CD39CD" w:rsidRPr="00DD2747" w:rsidRDefault="000F5734" w:rsidP="003853CE">
      <w:pPr>
        <w:jc w:val="both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Ce document décrit le fonctionnement du moteur de délibération intégré à la plateforme e-Core : calcul des notes, règles de validation, mécanismes de compensation, capitalisation des crédits ECTS et décisions du jury (semestrielle et annuelle).</w:t>
      </w: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t>2. Chaîne de calcul des notes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2.1 Note de l’élément constitutif (EC)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proofErr w:type="spellStart"/>
      <w:r w:rsidRPr="00DD2747">
        <w:rPr>
          <w:rFonts w:ascii="Arial Narrow" w:hAnsi="Arial Narrow"/>
          <w:color w:val="auto"/>
          <w:sz w:val="20"/>
        </w:rPr>
        <w:t>Travaux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DD2747">
        <w:rPr>
          <w:rFonts w:ascii="Arial Narrow" w:hAnsi="Arial Narrow"/>
          <w:color w:val="auto"/>
          <w:sz w:val="20"/>
        </w:rPr>
        <w:t>journaliers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(TJ) </w:t>
      </w:r>
      <w:proofErr w:type="spellStart"/>
      <w:r w:rsidRPr="00DD2747">
        <w:rPr>
          <w:rFonts w:ascii="Arial Narrow" w:hAnsi="Arial Narrow"/>
          <w:color w:val="auto"/>
          <w:sz w:val="20"/>
        </w:rPr>
        <w:t>saisis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sur /10.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proofErr w:type="spellStart"/>
      <w:r w:rsidRPr="00DD2747">
        <w:rPr>
          <w:rFonts w:ascii="Arial Narrow" w:hAnsi="Arial Narrow"/>
          <w:color w:val="auto"/>
          <w:sz w:val="20"/>
        </w:rPr>
        <w:t>Examen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du </w:t>
      </w:r>
      <w:proofErr w:type="spellStart"/>
      <w:r w:rsidRPr="00DD2747">
        <w:rPr>
          <w:rFonts w:ascii="Arial Narrow" w:hAnsi="Arial Narrow"/>
          <w:color w:val="auto"/>
          <w:sz w:val="20"/>
        </w:rPr>
        <w:t>semestre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DD2747">
        <w:rPr>
          <w:rFonts w:ascii="Arial Narrow" w:hAnsi="Arial Narrow"/>
          <w:color w:val="auto"/>
          <w:sz w:val="20"/>
        </w:rPr>
        <w:t>saisi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sur /10.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 xml:space="preserve">Note EC sur /20 = moyenne arithmétique (TJ + examen) / </w:t>
      </w:r>
      <w:proofErr w:type="gramStart"/>
      <w:r w:rsidRPr="00DD2747">
        <w:rPr>
          <w:rFonts w:ascii="Arial Narrow" w:hAnsi="Arial Narrow"/>
          <w:color w:val="auto"/>
          <w:sz w:val="20"/>
        </w:rPr>
        <w:t>2</w:t>
      </w:r>
      <w:proofErr w:type="gramEnd"/>
      <w:r w:rsidRPr="00DD2747">
        <w:rPr>
          <w:rFonts w:ascii="Arial Narrow" w:hAnsi="Arial Narrow"/>
          <w:color w:val="auto"/>
          <w:sz w:val="20"/>
        </w:rPr>
        <w:t>, ramenée sur 20.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proofErr w:type="spellStart"/>
      <w:proofErr w:type="gramStart"/>
      <w:r w:rsidRPr="00DD2747">
        <w:rPr>
          <w:rFonts w:ascii="Arial Narrow" w:hAnsi="Arial Narrow"/>
          <w:color w:val="auto"/>
          <w:sz w:val="20"/>
        </w:rPr>
        <w:t>Rattrapage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:</w:t>
      </w:r>
      <w:proofErr w:type="gramEnd"/>
      <w:r w:rsidRPr="00DD2747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DD2747">
        <w:rPr>
          <w:rFonts w:ascii="Arial Narrow" w:hAnsi="Arial Narrow"/>
          <w:color w:val="auto"/>
          <w:sz w:val="20"/>
        </w:rPr>
        <w:t>si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DD2747">
        <w:rPr>
          <w:rFonts w:ascii="Arial Narrow" w:hAnsi="Arial Narrow"/>
          <w:color w:val="auto"/>
          <w:sz w:val="20"/>
        </w:rPr>
        <w:t>l’examen</w:t>
      </w:r>
      <w:proofErr w:type="spellEnd"/>
      <w:r w:rsidRPr="00DD2747">
        <w:rPr>
          <w:rFonts w:ascii="Arial Narrow" w:hAnsi="Arial Narrow"/>
          <w:color w:val="auto"/>
          <w:sz w:val="20"/>
        </w:rPr>
        <w:t xml:space="preserve"> est strictement inférieur à 10/10, la note de rattrapage remplace l’examen.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 xml:space="preserve">2.2 Note de </w:t>
      </w:r>
      <w:proofErr w:type="spellStart"/>
      <w:r w:rsidRPr="00DD2747">
        <w:rPr>
          <w:rFonts w:ascii="Arial Narrow" w:hAnsi="Arial Narrow"/>
          <w:color w:val="auto"/>
          <w:sz w:val="24"/>
        </w:rPr>
        <w:t>l’unité</w:t>
      </w:r>
      <w:proofErr w:type="spellEnd"/>
      <w:r w:rsidRPr="00DD2747">
        <w:rPr>
          <w:rFonts w:ascii="Arial Narrow" w:hAnsi="Arial Narrow"/>
          <w:color w:val="auto"/>
          <w:sz w:val="24"/>
        </w:rPr>
        <w:t xml:space="preserve"> d’enseignement (UE)</w:t>
      </w:r>
    </w:p>
    <w:p w:rsidR="00CD39CD" w:rsidRPr="00DD2747" w:rsidRDefault="000F5734">
      <w:p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  <w:highlight w:val="yellow"/>
        </w:rPr>
        <w:t>Moyenne pondérée des notes EC de l’UE, selon le coefficient de chaque EC.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2.3 Moyenne du semestre</w:t>
      </w:r>
    </w:p>
    <w:p w:rsidR="00CD39CD" w:rsidRPr="00DD2747" w:rsidRDefault="000F5734">
      <w:p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Moyenne pondérée des notes UE du semestre, selon le coefficient de chaque UE.</w:t>
      </w: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t>3. Seuil de validation</w:t>
      </w:r>
    </w:p>
    <w:p w:rsidR="00CD39CD" w:rsidRPr="00DD2747" w:rsidRDefault="000F5734" w:rsidP="00EC22AC">
      <w:pPr>
        <w:jc w:val="both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Le seuil par défaut est fixé à 10,00/20 (</w:t>
      </w:r>
      <w:r w:rsidRPr="00DD2747">
        <w:rPr>
          <w:rFonts w:ascii="Arial Narrow" w:hAnsi="Arial Narrow"/>
          <w:color w:val="auto"/>
          <w:sz w:val="20"/>
          <w:highlight w:val="yellow"/>
        </w:rPr>
        <w:t>configurable par promotion dans les Paramètres LMD</w:t>
      </w:r>
      <w:r w:rsidRPr="00DD2747">
        <w:rPr>
          <w:rFonts w:ascii="Arial Narrow" w:hAnsi="Arial Narrow"/>
          <w:color w:val="auto"/>
          <w:sz w:val="20"/>
        </w:rPr>
        <w:t xml:space="preserve">). Une note est validée uniquement si elle est strictement supérieure au seuil : </w:t>
      </w:r>
      <w:r w:rsidRPr="00DD2747">
        <w:rPr>
          <w:rFonts w:ascii="Arial Narrow" w:hAnsi="Arial Narrow"/>
          <w:color w:val="auto"/>
          <w:sz w:val="20"/>
          <w:highlight w:val="yellow"/>
        </w:rPr>
        <w:t>10,00/20 exactement n’est pas validé (il faut &gt; 10).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Seuil global : Paramètres LMD → seuil_validation.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Seuil spécifique possible sur chaque UE ou EC (sinon repli sur le seuil global).</w:t>
      </w: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t>4. Mécanismes de compensation</w:t>
      </w:r>
    </w:p>
    <w:p w:rsidR="00CD39CD" w:rsidRPr="00DD2747" w:rsidRDefault="000F5734" w:rsidP="00EC22AC">
      <w:pPr>
        <w:jc w:val="both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La compensation permet de valider un élément dont la note est insuffisante grâce à une moyenne plus favorable à un niveau supérieur. Chaque niveau peut être activé ou désactivé dans les Paramètres LMD.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4.1 Compensation intra-UE</w:t>
      </w:r>
    </w:p>
    <w:p w:rsidR="00CD39CD" w:rsidRPr="003E5A41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3E5A41">
        <w:rPr>
          <w:rFonts w:ascii="Arial Narrow" w:hAnsi="Arial Narrow"/>
          <w:color w:val="auto"/>
          <w:sz w:val="20"/>
        </w:rPr>
        <w:t>Un EC en échec peut être validé si la moyenne de son UE dépasse le seuil.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Conditions : EC.compensation_autorisee = Oui ET compensation_intra_ue activée.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Effet : tous les EC de l’UE sont considérés validés pour la délibération.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4.2 Compensation intra-</w:t>
      </w:r>
      <w:proofErr w:type="spellStart"/>
      <w:r w:rsidRPr="00DD2747">
        <w:rPr>
          <w:rFonts w:ascii="Arial Narrow" w:hAnsi="Arial Narrow"/>
          <w:color w:val="auto"/>
          <w:sz w:val="24"/>
        </w:rPr>
        <w:t>semestre</w:t>
      </w:r>
      <w:proofErr w:type="spellEnd"/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Une UE en échec peut être validée si la moyenne du semestre dépasse le seuil.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Conditions : UE.compensation_autorisee = Oui ET compensation_intra_semestre activée.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4.3 Compensation annuelle</w:t>
      </w:r>
    </w:p>
    <w:p w:rsidR="00CD39CD" w:rsidRPr="00DD2747" w:rsidRDefault="000F5734" w:rsidP="008E6FAF">
      <w:pPr>
        <w:pStyle w:val="Listepuces"/>
        <w:numPr>
          <w:ilvl w:val="0"/>
          <w:numId w:val="13"/>
        </w:numPr>
        <w:jc w:val="both"/>
        <w:rPr>
          <w:rFonts w:ascii="Arial Narrow" w:hAnsi="Arial Narrow"/>
          <w:color w:val="auto"/>
          <w:sz w:val="20"/>
        </w:rPr>
      </w:pPr>
      <w:bookmarkStart w:id="0" w:name="_GoBack"/>
      <w:r w:rsidRPr="00DD2747">
        <w:rPr>
          <w:rFonts w:ascii="Arial Narrow" w:hAnsi="Arial Narrow"/>
          <w:color w:val="auto"/>
          <w:sz w:val="20"/>
        </w:rPr>
        <w:t>Lors de la délibération annuelle (S1 + S2), si la moyenne annuelle dépasse le seuil, les UE non validées individuellement mais éligibles à la compensation peuvent compter leurs crédits.</w:t>
      </w:r>
    </w:p>
    <w:p w:rsidR="00CD39CD" w:rsidRPr="00DD2747" w:rsidRDefault="000F5734" w:rsidP="008E6FAF">
      <w:pPr>
        <w:pStyle w:val="Listepuces"/>
        <w:numPr>
          <w:ilvl w:val="0"/>
          <w:numId w:val="13"/>
        </w:numPr>
        <w:jc w:val="both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La moyenne annuelle est pondérée par les crédits de chaque semestre.</w:t>
      </w:r>
    </w:p>
    <w:p w:rsidR="00CD39CD" w:rsidRPr="00DD2747" w:rsidRDefault="000F5734" w:rsidP="008E6FAF">
      <w:pPr>
        <w:pStyle w:val="Listepuces"/>
        <w:numPr>
          <w:ilvl w:val="0"/>
          <w:numId w:val="13"/>
        </w:numPr>
        <w:jc w:val="both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Condition : compensation_annuelle activée dans les Paramètres LMD.</w:t>
      </w:r>
    </w:p>
    <w:bookmarkEnd w:id="0"/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lastRenderedPageBreak/>
        <w:t>5. Capitalisation des crédits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4703"/>
      </w:tblGrid>
      <w:tr w:rsidR="00EC22AC" w:rsidRPr="00DD2747" w:rsidTr="006D04E6">
        <w:trPr>
          <w:jc w:val="center"/>
        </w:trPr>
        <w:tc>
          <w:tcPr>
            <w:tcW w:w="2151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b/>
                <w:color w:val="auto"/>
                <w:sz w:val="18"/>
              </w:rPr>
              <w:t>Situation</w:t>
            </w:r>
          </w:p>
        </w:tc>
        <w:tc>
          <w:tcPr>
            <w:tcW w:w="4703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b/>
                <w:color w:val="auto"/>
                <w:sz w:val="18"/>
              </w:rPr>
              <w:t>Crédits comptabilisés</w:t>
            </w:r>
          </w:p>
        </w:tc>
      </w:tr>
      <w:tr w:rsidR="00EC22AC" w:rsidRPr="00DD2747" w:rsidTr="00DB52AD">
        <w:trPr>
          <w:jc w:val="center"/>
        </w:trPr>
        <w:tc>
          <w:tcPr>
            <w:tcW w:w="2151" w:type="dxa"/>
            <w:vAlign w:val="center"/>
          </w:tcPr>
          <w:p w:rsidR="00CD39CD" w:rsidRPr="00DD2747" w:rsidRDefault="000F5734" w:rsidP="00DB52AD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 xml:space="preserve">UE </w:t>
            </w: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validée</w:t>
            </w:r>
            <w:proofErr w:type="spellEnd"/>
          </w:p>
        </w:tc>
        <w:tc>
          <w:tcPr>
            <w:tcW w:w="4703" w:type="dxa"/>
            <w:vAlign w:val="center"/>
          </w:tcPr>
          <w:p w:rsidR="00CD39CD" w:rsidRPr="00DD2747" w:rsidRDefault="000F5734" w:rsidP="00DB52AD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Crédits ECTS complets de l’UE</w:t>
            </w:r>
          </w:p>
        </w:tc>
      </w:tr>
      <w:tr w:rsidR="00EC22AC" w:rsidRPr="00DD2747" w:rsidTr="00DB52AD">
        <w:trPr>
          <w:jc w:val="center"/>
        </w:trPr>
        <w:tc>
          <w:tcPr>
            <w:tcW w:w="2151" w:type="dxa"/>
            <w:vAlign w:val="center"/>
          </w:tcPr>
          <w:p w:rsidR="00CD39CD" w:rsidRPr="00DD2747" w:rsidRDefault="000F5734" w:rsidP="00DB52AD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 xml:space="preserve">UE non </w:t>
            </w: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validée</w:t>
            </w:r>
            <w:proofErr w:type="spellEnd"/>
          </w:p>
        </w:tc>
        <w:tc>
          <w:tcPr>
            <w:tcW w:w="4703" w:type="dxa"/>
            <w:vAlign w:val="center"/>
          </w:tcPr>
          <w:p w:rsidR="00CD39CD" w:rsidRPr="00DD2747" w:rsidRDefault="000F5734" w:rsidP="00DB52AD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EC validés individuellement (si capitalisation EC activée)</w:t>
            </w:r>
          </w:p>
        </w:tc>
      </w:tr>
      <w:tr w:rsidR="006D04E6" w:rsidRPr="00DD2747" w:rsidTr="00DB52AD">
        <w:trPr>
          <w:jc w:val="center"/>
        </w:trPr>
        <w:tc>
          <w:tcPr>
            <w:tcW w:w="2151" w:type="dxa"/>
            <w:vAlign w:val="center"/>
          </w:tcPr>
          <w:p w:rsidR="00CD39CD" w:rsidRPr="00DD2747" w:rsidRDefault="000F5734" w:rsidP="00DB52AD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Plafond</w:t>
            </w:r>
          </w:p>
        </w:tc>
        <w:tc>
          <w:tcPr>
            <w:tcW w:w="4703" w:type="dxa"/>
            <w:vAlign w:val="center"/>
          </w:tcPr>
          <w:p w:rsidR="00CD39CD" w:rsidRPr="00DD2747" w:rsidRDefault="000F5734" w:rsidP="00DB52AD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Total plafonné aux crédits du semestre (souvent 30 ECTS)</w:t>
            </w:r>
          </w:p>
        </w:tc>
      </w:tr>
    </w:tbl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t>6. Décisions du jury</w:t>
      </w: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6.1 Délibération semestrielle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4703"/>
      </w:tblGrid>
      <w:tr w:rsidR="00EC22AC" w:rsidRPr="00DD2747" w:rsidTr="006D04E6">
        <w:trPr>
          <w:jc w:val="center"/>
        </w:trPr>
        <w:tc>
          <w:tcPr>
            <w:tcW w:w="2151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b/>
                <w:color w:val="auto"/>
                <w:sz w:val="18"/>
              </w:rPr>
              <w:t>Décision</w:t>
            </w:r>
            <w:proofErr w:type="spellEnd"/>
          </w:p>
        </w:tc>
        <w:tc>
          <w:tcPr>
            <w:tcW w:w="4703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b/>
                <w:color w:val="auto"/>
                <w:sz w:val="18"/>
              </w:rPr>
              <w:t>Conditions</w:t>
            </w:r>
          </w:p>
        </w:tc>
      </w:tr>
      <w:tr w:rsidR="00EC22AC" w:rsidRPr="00DD2747" w:rsidTr="006D04E6">
        <w:trPr>
          <w:jc w:val="center"/>
        </w:trPr>
        <w:tc>
          <w:tcPr>
            <w:tcW w:w="21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Ajourné</w:t>
            </w:r>
            <w:proofErr w:type="spellEnd"/>
          </w:p>
        </w:tc>
        <w:tc>
          <w:tcPr>
            <w:tcW w:w="4703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Moyenne de semestre non calculable (notes manquantes).</w:t>
            </w:r>
          </w:p>
        </w:tc>
      </w:tr>
      <w:tr w:rsidR="00EC22AC" w:rsidRPr="00DD2747" w:rsidTr="006D04E6">
        <w:trPr>
          <w:jc w:val="center"/>
        </w:trPr>
        <w:tc>
          <w:tcPr>
            <w:tcW w:w="21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Redouble</w:t>
            </w:r>
          </w:p>
        </w:tc>
        <w:tc>
          <w:tcPr>
            <w:tcW w:w="4703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Moyenne ≤ seuil, ou crédits insuffisants pour le passage.</w:t>
            </w:r>
          </w:p>
        </w:tc>
      </w:tr>
      <w:tr w:rsidR="00EC22AC" w:rsidRPr="00DD2747" w:rsidTr="006D04E6">
        <w:trPr>
          <w:jc w:val="center"/>
        </w:trPr>
        <w:tc>
          <w:tcPr>
            <w:tcW w:w="21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Admis</w:t>
            </w:r>
            <w:proofErr w:type="spellEnd"/>
          </w:p>
        </w:tc>
        <w:tc>
          <w:tcPr>
            <w:tcW w:w="4703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Moyenne &gt; seuil ET tous les crédits du semestre obtenus.</w:t>
            </w:r>
          </w:p>
        </w:tc>
      </w:tr>
      <w:tr w:rsidR="006D04E6" w:rsidRPr="00DD2747" w:rsidTr="006D04E6">
        <w:trPr>
          <w:jc w:val="center"/>
        </w:trPr>
        <w:tc>
          <w:tcPr>
            <w:tcW w:w="21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Admis</w:t>
            </w:r>
            <w:proofErr w:type="spellEnd"/>
            <w:r w:rsidRPr="00DD2747">
              <w:rPr>
                <w:rFonts w:ascii="Arial Narrow" w:hAnsi="Arial Narrow"/>
                <w:color w:val="auto"/>
                <w:sz w:val="18"/>
              </w:rPr>
              <w:t xml:space="preserve"> avec </w:t>
            </w: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dettes</w:t>
            </w:r>
            <w:proofErr w:type="spellEnd"/>
          </w:p>
        </w:tc>
        <w:tc>
          <w:tcPr>
            <w:tcW w:w="4703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Moyenne &gt; seuil, crédits ≥ seuil minimum (défaut 30) mais &lt; total, si passage avec dettes activé.</w:t>
            </w:r>
          </w:p>
        </w:tc>
      </w:tr>
    </w:tbl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p w:rsidR="00CD39CD" w:rsidRPr="00DD2747" w:rsidRDefault="000F5734">
      <w:pPr>
        <w:pStyle w:val="Titre2"/>
        <w:rPr>
          <w:rFonts w:ascii="Arial Narrow" w:hAnsi="Arial Narrow"/>
          <w:color w:val="auto"/>
          <w:sz w:val="24"/>
        </w:rPr>
      </w:pPr>
      <w:r w:rsidRPr="00DD2747">
        <w:rPr>
          <w:rFonts w:ascii="Arial Narrow" w:hAnsi="Arial Narrow"/>
          <w:color w:val="auto"/>
          <w:sz w:val="24"/>
        </w:rPr>
        <w:t>6.2 Délibération annuelle (passage de promotion)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Même logique que la délibération semestrielle, sur la moyenne annuelle.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Seuil crédits minimum annuel = seuil_credits_minimum × 2 (défaut 60 ECTS).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Décision « Admis avec dettes » : passage en promotion supérieure avec EC non capitalisés.</w:t>
      </w: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t>7. Gestion des dettes (module e-Core)</w:t>
      </w:r>
    </w:p>
    <w:p w:rsidR="00CD39CD" w:rsidRPr="00DD2747" w:rsidRDefault="000F5734" w:rsidP="008E6FAF">
      <w:pPr>
        <w:jc w:val="both"/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Le module Gestion des dettes recense les étudiants passés en promotion supérieure (ex. 1re → 2e année) ayant des EC dont la note brute est strictement inférieure à 10/20 sur la promotion précédente (année N-1).</w:t>
      </w:r>
    </w:p>
    <w:p w:rsidR="00CD39CD" w:rsidRPr="003E5A41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3E5A41">
        <w:rPr>
          <w:rFonts w:ascii="Arial Narrow" w:hAnsi="Arial Narrow"/>
          <w:color w:val="auto"/>
          <w:sz w:val="20"/>
        </w:rPr>
        <w:t>Un EC validé par compensation mais dont la note reste &lt; 10/20 peut apparaître en dette.</w:t>
      </w:r>
    </w:p>
    <w:p w:rsidR="00CD39CD" w:rsidRPr="00DD2747" w:rsidRDefault="000F5734" w:rsidP="003E5A41">
      <w:pPr>
        <w:pStyle w:val="Listepuces"/>
        <w:numPr>
          <w:ilvl w:val="0"/>
          <w:numId w:val="13"/>
        </w:numPr>
        <w:rPr>
          <w:rFonts w:ascii="Arial Narrow" w:hAnsi="Arial Narrow"/>
          <w:color w:val="auto"/>
          <w:sz w:val="20"/>
        </w:rPr>
      </w:pPr>
      <w:r w:rsidRPr="00DD2747">
        <w:rPr>
          <w:rFonts w:ascii="Arial Narrow" w:hAnsi="Arial Narrow"/>
          <w:color w:val="auto"/>
          <w:sz w:val="20"/>
        </w:rPr>
        <w:t>Les dettes correspondent aux cours à reprendre ou à valider en promotion supérieure.</w:t>
      </w: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t>8. Paramètres configurables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3751"/>
        <w:gridCol w:w="1559"/>
      </w:tblGrid>
      <w:tr w:rsidR="00EC22AC" w:rsidRPr="00DD2747" w:rsidTr="00E35937">
        <w:trPr>
          <w:jc w:val="center"/>
        </w:trPr>
        <w:tc>
          <w:tcPr>
            <w:tcW w:w="2426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b/>
                <w:color w:val="auto"/>
                <w:sz w:val="18"/>
              </w:rPr>
              <w:t>Paramètre</w:t>
            </w:r>
            <w:proofErr w:type="spellEnd"/>
          </w:p>
        </w:tc>
        <w:tc>
          <w:tcPr>
            <w:tcW w:w="3751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b/>
                <w:color w:val="auto"/>
                <w:sz w:val="18"/>
              </w:rPr>
              <w:t>Description</w:t>
            </w:r>
          </w:p>
        </w:tc>
        <w:tc>
          <w:tcPr>
            <w:tcW w:w="1559" w:type="dxa"/>
            <w:shd w:val="clear" w:color="auto" w:fill="E0F2FE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b/>
                <w:color w:val="auto"/>
                <w:sz w:val="18"/>
              </w:rPr>
              <w:t>Valeur</w:t>
            </w:r>
            <w:proofErr w:type="spellEnd"/>
            <w:r w:rsidRPr="00DD2747">
              <w:rPr>
                <w:rFonts w:ascii="Arial Narrow" w:hAnsi="Arial Narrow"/>
                <w:b/>
                <w:color w:val="auto"/>
                <w:sz w:val="18"/>
              </w:rPr>
              <w:t xml:space="preserve"> par </w:t>
            </w:r>
            <w:proofErr w:type="spellStart"/>
            <w:r w:rsidRPr="00DD2747">
              <w:rPr>
                <w:rFonts w:ascii="Arial Narrow" w:hAnsi="Arial Narrow"/>
                <w:b/>
                <w:color w:val="auto"/>
                <w:sz w:val="18"/>
              </w:rPr>
              <w:t>défaut</w:t>
            </w:r>
            <w:proofErr w:type="spellEnd"/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seuil_validation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Seuil</w:t>
            </w:r>
            <w:proofErr w:type="spellEnd"/>
            <w:r w:rsidRPr="00DD2747">
              <w:rPr>
                <w:rFonts w:ascii="Arial Narrow" w:hAnsi="Arial Narrow"/>
                <w:color w:val="auto"/>
                <w:sz w:val="18"/>
              </w:rPr>
              <w:t xml:space="preserve"> de validation (/20)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10,00</w:t>
            </w:r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compensation_intra_ue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 xml:space="preserve">Compensation EC par </w:t>
            </w: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moyenne</w:t>
            </w:r>
            <w:proofErr w:type="spellEnd"/>
            <w:r w:rsidRPr="00DD2747">
              <w:rPr>
                <w:rFonts w:ascii="Arial Narrow" w:hAnsi="Arial Narrow"/>
                <w:color w:val="auto"/>
                <w:sz w:val="18"/>
              </w:rPr>
              <w:t xml:space="preserve"> UE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Oui</w:t>
            </w:r>
            <w:proofErr w:type="spellEnd"/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compensation_intra_semestre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Compensation UE par moyenne semestre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Oui</w:t>
            </w:r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compensation_annuelle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Compensation annuelle des crédits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Oui</w:t>
            </w:r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capitalisation_ue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Capitalisation au niveau UE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Oui</w:t>
            </w:r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capitalisation_ec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Capitalisation au niveau EC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Oui</w:t>
            </w:r>
          </w:p>
        </w:tc>
      </w:tr>
      <w:tr w:rsidR="00EC22AC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passage_avec_dettes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Autoriser le passage avec dettes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Oui</w:t>
            </w:r>
          </w:p>
        </w:tc>
      </w:tr>
      <w:tr w:rsidR="000644BE" w:rsidRPr="00DD2747" w:rsidTr="00E35937">
        <w:trPr>
          <w:jc w:val="center"/>
        </w:trPr>
        <w:tc>
          <w:tcPr>
            <w:tcW w:w="2426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proofErr w:type="spellStart"/>
            <w:r w:rsidRPr="00DD2747">
              <w:rPr>
                <w:rFonts w:ascii="Arial Narrow" w:hAnsi="Arial Narrow"/>
                <w:color w:val="auto"/>
                <w:sz w:val="18"/>
              </w:rPr>
              <w:t>seuil_credits_minimum</w:t>
            </w:r>
            <w:proofErr w:type="spellEnd"/>
          </w:p>
        </w:tc>
        <w:tc>
          <w:tcPr>
            <w:tcW w:w="3751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Crédits min. pour passage avec dettes (semestre)</w:t>
            </w:r>
          </w:p>
        </w:tc>
        <w:tc>
          <w:tcPr>
            <w:tcW w:w="1559" w:type="dxa"/>
          </w:tcPr>
          <w:p w:rsidR="00CD39CD" w:rsidRPr="00DD2747" w:rsidRDefault="000F5734">
            <w:pPr>
              <w:rPr>
                <w:rFonts w:ascii="Arial Narrow" w:hAnsi="Arial Narrow"/>
                <w:color w:val="auto"/>
                <w:sz w:val="20"/>
              </w:rPr>
            </w:pPr>
            <w:r w:rsidRPr="00DD2747">
              <w:rPr>
                <w:rFonts w:ascii="Arial Narrow" w:hAnsi="Arial Narrow"/>
                <w:color w:val="auto"/>
                <w:sz w:val="18"/>
              </w:rPr>
              <w:t>30</w:t>
            </w:r>
          </w:p>
        </w:tc>
      </w:tr>
    </w:tbl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p w:rsidR="00CD39CD" w:rsidRPr="00DD2747" w:rsidRDefault="000F5734">
      <w:pPr>
        <w:pStyle w:val="Titre1"/>
        <w:rPr>
          <w:rFonts w:ascii="Arial Narrow" w:hAnsi="Arial Narrow"/>
          <w:color w:val="auto"/>
          <w:sz w:val="28"/>
        </w:rPr>
      </w:pPr>
      <w:r w:rsidRPr="00DD2747">
        <w:rPr>
          <w:rFonts w:ascii="Arial Narrow" w:hAnsi="Arial Narrow"/>
          <w:color w:val="auto"/>
          <w:sz w:val="28"/>
        </w:rPr>
        <w:lastRenderedPageBreak/>
        <w:t>9. Workflow recommandé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proofErr w:type="spellStart"/>
      <w:r w:rsidRPr="003E5A41">
        <w:rPr>
          <w:rFonts w:ascii="Arial Narrow" w:hAnsi="Arial Narrow"/>
          <w:color w:val="auto"/>
          <w:sz w:val="20"/>
        </w:rPr>
        <w:t>Saisir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les notes TJ </w:t>
      </w:r>
      <w:proofErr w:type="gramStart"/>
      <w:r w:rsidRPr="003E5A41">
        <w:rPr>
          <w:rFonts w:ascii="Arial Narrow" w:hAnsi="Arial Narrow"/>
          <w:color w:val="auto"/>
          <w:sz w:val="20"/>
        </w:rPr>
        <w:t>et</w:t>
      </w:r>
      <w:proofErr w:type="gramEnd"/>
      <w:r w:rsidRPr="003E5A41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3E5A41">
        <w:rPr>
          <w:rFonts w:ascii="Arial Narrow" w:hAnsi="Arial Narrow"/>
          <w:color w:val="auto"/>
          <w:sz w:val="20"/>
        </w:rPr>
        <w:t>examen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(session </w:t>
      </w:r>
      <w:proofErr w:type="spellStart"/>
      <w:r w:rsidRPr="003E5A41">
        <w:rPr>
          <w:rFonts w:ascii="Arial Narrow" w:hAnsi="Arial Narrow"/>
          <w:color w:val="auto"/>
          <w:sz w:val="20"/>
        </w:rPr>
        <w:t>principale</w:t>
      </w:r>
      <w:proofErr w:type="spellEnd"/>
      <w:r w:rsidRPr="003E5A41">
        <w:rPr>
          <w:rFonts w:ascii="Arial Narrow" w:hAnsi="Arial Narrow"/>
          <w:color w:val="auto"/>
          <w:sz w:val="20"/>
        </w:rPr>
        <w:t>).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proofErr w:type="spellStart"/>
      <w:r w:rsidRPr="003E5A41">
        <w:rPr>
          <w:rFonts w:ascii="Arial Narrow" w:hAnsi="Arial Narrow"/>
          <w:color w:val="auto"/>
          <w:sz w:val="20"/>
        </w:rPr>
        <w:t>Verrouiller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la session </w:t>
      </w:r>
      <w:proofErr w:type="spellStart"/>
      <w:r w:rsidRPr="003E5A41">
        <w:rPr>
          <w:rFonts w:ascii="Arial Narrow" w:hAnsi="Arial Narrow"/>
          <w:color w:val="auto"/>
          <w:sz w:val="20"/>
        </w:rPr>
        <w:t>principale</w:t>
      </w:r>
      <w:proofErr w:type="spellEnd"/>
      <w:r w:rsidRPr="003E5A41">
        <w:rPr>
          <w:rFonts w:ascii="Arial Narrow" w:hAnsi="Arial Narrow"/>
          <w:color w:val="auto"/>
          <w:sz w:val="20"/>
        </w:rPr>
        <w:t>.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proofErr w:type="spellStart"/>
      <w:r w:rsidRPr="003E5A41">
        <w:rPr>
          <w:rFonts w:ascii="Arial Narrow" w:hAnsi="Arial Narrow"/>
          <w:color w:val="auto"/>
          <w:sz w:val="20"/>
        </w:rPr>
        <w:t>Préparer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</w:t>
      </w:r>
      <w:proofErr w:type="gramStart"/>
      <w:r w:rsidRPr="003E5A41">
        <w:rPr>
          <w:rFonts w:ascii="Arial Narrow" w:hAnsi="Arial Narrow"/>
          <w:color w:val="auto"/>
          <w:sz w:val="20"/>
        </w:rPr>
        <w:t>et</w:t>
      </w:r>
      <w:proofErr w:type="gramEnd"/>
      <w:r w:rsidRPr="003E5A41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3E5A41">
        <w:rPr>
          <w:rFonts w:ascii="Arial Narrow" w:hAnsi="Arial Narrow"/>
          <w:color w:val="auto"/>
          <w:sz w:val="20"/>
        </w:rPr>
        <w:t>saisir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le rattrapage si nécessaire (examen &lt; 10/10).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proofErr w:type="spellStart"/>
      <w:r w:rsidRPr="003E5A41">
        <w:rPr>
          <w:rFonts w:ascii="Arial Narrow" w:hAnsi="Arial Narrow"/>
          <w:color w:val="auto"/>
          <w:sz w:val="20"/>
        </w:rPr>
        <w:t>Verrouiller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la session de rattrapage.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r w:rsidRPr="003E5A41">
        <w:rPr>
          <w:rFonts w:ascii="Arial Narrow" w:hAnsi="Arial Narrow"/>
          <w:color w:val="auto"/>
          <w:sz w:val="20"/>
        </w:rPr>
        <w:t xml:space="preserve">Lancer la </w:t>
      </w:r>
      <w:proofErr w:type="spellStart"/>
      <w:r w:rsidRPr="003E5A41">
        <w:rPr>
          <w:rFonts w:ascii="Arial Narrow" w:hAnsi="Arial Narrow"/>
          <w:color w:val="auto"/>
          <w:sz w:val="20"/>
        </w:rPr>
        <w:t>délibération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</w:t>
      </w:r>
      <w:proofErr w:type="spellStart"/>
      <w:r w:rsidRPr="003E5A41">
        <w:rPr>
          <w:rFonts w:ascii="Arial Narrow" w:hAnsi="Arial Narrow"/>
          <w:color w:val="auto"/>
          <w:sz w:val="20"/>
        </w:rPr>
        <w:t>semestrielle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pour la promotion concernée.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proofErr w:type="spellStart"/>
      <w:r w:rsidRPr="003E5A41">
        <w:rPr>
          <w:rFonts w:ascii="Arial Narrow" w:hAnsi="Arial Narrow"/>
          <w:color w:val="auto"/>
          <w:sz w:val="20"/>
        </w:rPr>
        <w:t>En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fin </w:t>
      </w:r>
      <w:proofErr w:type="spellStart"/>
      <w:proofErr w:type="gramStart"/>
      <w:r w:rsidRPr="003E5A41">
        <w:rPr>
          <w:rFonts w:ascii="Arial Narrow" w:hAnsi="Arial Narrow"/>
          <w:color w:val="auto"/>
          <w:sz w:val="20"/>
        </w:rPr>
        <w:t>d’année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:</w:t>
      </w:r>
      <w:proofErr w:type="gramEnd"/>
      <w:r w:rsidRPr="003E5A41">
        <w:rPr>
          <w:rFonts w:ascii="Arial Narrow" w:hAnsi="Arial Narrow"/>
          <w:color w:val="auto"/>
          <w:sz w:val="20"/>
        </w:rPr>
        <w:t xml:space="preserve"> délibération annuelle S1+S2 pour le passage de promotion.</w:t>
      </w:r>
    </w:p>
    <w:p w:rsidR="00CD39CD" w:rsidRPr="003E5A41" w:rsidRDefault="000F5734" w:rsidP="003E5A41">
      <w:pPr>
        <w:pStyle w:val="Paragraphedeliste"/>
        <w:numPr>
          <w:ilvl w:val="0"/>
          <w:numId w:val="12"/>
        </w:numPr>
        <w:rPr>
          <w:rFonts w:ascii="Arial Narrow" w:hAnsi="Arial Narrow"/>
          <w:color w:val="auto"/>
          <w:sz w:val="20"/>
        </w:rPr>
      </w:pPr>
      <w:r w:rsidRPr="003E5A41">
        <w:rPr>
          <w:rFonts w:ascii="Arial Narrow" w:hAnsi="Arial Narrow"/>
          <w:color w:val="auto"/>
          <w:sz w:val="20"/>
        </w:rPr>
        <w:t xml:space="preserve">Consulter la </w:t>
      </w:r>
      <w:proofErr w:type="spellStart"/>
      <w:r w:rsidRPr="003E5A41">
        <w:rPr>
          <w:rFonts w:ascii="Arial Narrow" w:hAnsi="Arial Narrow"/>
          <w:color w:val="auto"/>
          <w:sz w:val="20"/>
        </w:rPr>
        <w:t>Gestion</w:t>
      </w:r>
      <w:proofErr w:type="spellEnd"/>
      <w:r w:rsidRPr="003E5A41">
        <w:rPr>
          <w:rFonts w:ascii="Arial Narrow" w:hAnsi="Arial Narrow"/>
          <w:color w:val="auto"/>
          <w:sz w:val="20"/>
        </w:rPr>
        <w:t xml:space="preserve"> des dettes pour le suivi des EC reportés.</w:t>
      </w:r>
    </w:p>
    <w:p w:rsidR="00CD39CD" w:rsidRPr="00DD2747" w:rsidRDefault="00CD39CD">
      <w:pPr>
        <w:rPr>
          <w:rFonts w:ascii="Arial Narrow" w:hAnsi="Arial Narrow"/>
          <w:color w:val="auto"/>
          <w:sz w:val="20"/>
        </w:rPr>
      </w:pPr>
    </w:p>
    <w:sectPr w:rsidR="00CD39CD" w:rsidRPr="00DD274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0073E"/>
    <w:multiLevelType w:val="hybridMultilevel"/>
    <w:tmpl w:val="0FBE3804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9342BB"/>
    <w:multiLevelType w:val="hybridMultilevel"/>
    <w:tmpl w:val="D674B284"/>
    <w:lvl w:ilvl="0" w:tplc="632C2C8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793A85"/>
    <w:multiLevelType w:val="hybridMultilevel"/>
    <w:tmpl w:val="75DA9A4E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73C40A19"/>
    <w:multiLevelType w:val="hybridMultilevel"/>
    <w:tmpl w:val="465A5A04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4BE"/>
    <w:rsid w:val="000F5734"/>
    <w:rsid w:val="0015074B"/>
    <w:rsid w:val="001F6181"/>
    <w:rsid w:val="0029639D"/>
    <w:rsid w:val="00326F90"/>
    <w:rsid w:val="00376935"/>
    <w:rsid w:val="003853CE"/>
    <w:rsid w:val="003E5A41"/>
    <w:rsid w:val="006B49B4"/>
    <w:rsid w:val="006D04E6"/>
    <w:rsid w:val="008E6FAF"/>
    <w:rsid w:val="00A30ACA"/>
    <w:rsid w:val="00A4023E"/>
    <w:rsid w:val="00AA1D8D"/>
    <w:rsid w:val="00B47730"/>
    <w:rsid w:val="00B74835"/>
    <w:rsid w:val="00BB5D58"/>
    <w:rsid w:val="00CB0664"/>
    <w:rsid w:val="00CD39CD"/>
    <w:rsid w:val="00DB52AD"/>
    <w:rsid w:val="00DD2747"/>
    <w:rsid w:val="00E35937"/>
    <w:rsid w:val="00EB66BB"/>
    <w:rsid w:val="00EC2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519C2"/>
  <w14:defaultImageDpi w14:val="300"/>
  <w15:docId w15:val="{6A3EA129-19D8-4064-9B78-5DB0CC8A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369A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EA5E9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EA5E9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1FAD1D-A26B-4D18-BF49-A7E0428FC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4285</TotalTime>
  <Pages>4</Pages>
  <Words>714</Words>
  <Characters>3929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OmniBook X</cp:lastModifiedBy>
  <cp:revision>20</cp:revision>
  <dcterms:created xsi:type="dcterms:W3CDTF">2013-12-23T23:15:00Z</dcterms:created>
  <dcterms:modified xsi:type="dcterms:W3CDTF">2026-07-06T15:53:00Z</dcterms:modified>
  <cp:category/>
</cp:coreProperties>
</file>