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EA5E9"/>
          <w:sz w:val="28"/>
        </w:rPr>
        <w:t>e-Core</w:t>
      </w:r>
    </w:p>
    <w:p>
      <w:pPr>
        <w:jc w:val="center"/>
      </w:pPr>
      <w:r>
        <w:rPr>
          <w:b/>
          <w:color w:val="0369A1"/>
          <w:sz w:val="52"/>
        </w:rPr>
        <w:t>Délibération LMD</w:t>
        <w:br/>
        <w:t>et mécanismes de compensation</w:t>
      </w:r>
    </w:p>
    <w:p>
      <w:pPr>
        <w:jc w:val="center"/>
      </w:pPr>
      <w:r>
        <w:rPr>
          <w:color w:val="64748B"/>
          <w:sz w:val="24"/>
        </w:rPr>
        <w:t>Guide fonctionnel — module Délibérations</w:t>
      </w:r>
    </w:p>
    <w:p/>
    <w:p>
      <w:pPr>
        <w:jc w:val="center"/>
      </w:pPr>
      <w:r>
        <w:rPr>
          <w:color w:val="64748B"/>
          <w:sz w:val="20"/>
        </w:rPr>
        <w:t>Version 1.1 — 06/07/2026</w:t>
      </w:r>
    </w:p>
    <w:p>
      <w:r>
        <w:br w:type="page"/>
      </w:r>
    </w:p>
    <w:p>
      <w:pPr>
        <w:pStyle w:val="Heading1"/>
      </w:pPr>
      <w:r>
        <w:t>1. Objet du document</w:t>
      </w:r>
    </w:p>
    <w:p>
      <w:r>
        <w:t>Ce document décrit le fonctionnement du moteur de délibération intégré à la plateforme e-Core : calcul des notes, règles de validation, mécanismes de compensation, capitalisation des crédits ECTS et décisions du jury (semestrielle et annuelle).</w:t>
      </w:r>
    </w:p>
    <w:p>
      <w:pPr>
        <w:pStyle w:val="Heading1"/>
      </w:pPr>
      <w:r>
        <w:t>2. Chaîne de calcul des notes</w:t>
      </w:r>
    </w:p>
    <w:p>
      <w:pPr>
        <w:pStyle w:val="Heading2"/>
      </w:pPr>
      <w:r>
        <w:t>2.1 Note de l’élément constitutif (EC)</w:t>
      </w:r>
    </w:p>
    <w:p>
      <w:pPr>
        <w:pStyle w:val="ListBullet"/>
        <w:ind w:left="425"/>
      </w:pPr>
      <w:r>
        <w:t>Travaux journaliers (TJ) saisis sur /10.</w:t>
      </w:r>
    </w:p>
    <w:p>
      <w:pPr>
        <w:pStyle w:val="ListBullet"/>
        <w:ind w:left="425"/>
      </w:pPr>
      <w:r>
        <w:t>Examen du semestre saisi sur /10.</w:t>
      </w:r>
    </w:p>
    <w:p>
      <w:pPr>
        <w:pStyle w:val="ListBullet"/>
        <w:ind w:left="425"/>
      </w:pPr>
      <w:r>
        <w:t>Session principale : note EC sur /20 = moyenne arithmétique (TJ + examen) / 2, ramenée sur 20.</w:t>
      </w:r>
    </w:p>
    <w:p>
      <w:pPr>
        <w:pStyle w:val="ListBullet"/>
        <w:ind w:left="425"/>
      </w:pPr>
      <w:r>
        <w:t>Rattrapage : si l’examen est strictement inférieur à 10/10, la note de rattrapage (session 2) remplace l’examen.</w:t>
      </w:r>
    </w:p>
    <w:p>
      <w:pPr>
        <w:pStyle w:val="ListBullet"/>
        <w:ind w:left="425"/>
      </w:pPr>
      <w:r>
        <w:t>Délibération sur session finale (souvent S2) : fusion TJ (session 1) + meilleure note entre examen S1 et rattrapage S2.</w:t>
      </w:r>
    </w:p>
    <w:p>
      <w:pPr>
        <w:pStyle w:val="Heading2"/>
      </w:pPr>
      <w:r>
        <w:t>2.2 Note de l’unité d’enseignement (UE)</w:t>
      </w:r>
    </w:p>
    <w:p>
      <w:r>
        <w:t>Moyenne pondérée des notes EC de l’UE, selon le coefficient de chaque EC.</w:t>
      </w:r>
    </w:p>
    <w:p>
      <w:pPr>
        <w:pStyle w:val="Heading2"/>
      </w:pPr>
      <w:r>
        <w:t>2.3 Moyenne du semestre</w:t>
      </w:r>
    </w:p>
    <w:p>
      <w:r>
        <w:t>Moyenne pondérée des notes UE du semestre, selon le coefficient de chaque UE (crédits ECTS ou coefficients selon la maquette).</w:t>
      </w:r>
    </w:p>
    <w:p>
      <w:pPr>
        <w:pStyle w:val="Heading2"/>
      </w:pPr>
      <w:r>
        <w:t>2.4 Workflow des sessions</w:t>
      </w:r>
    </w:p>
    <w:p>
      <w:pPr>
        <w:pStyle w:val="ListBullet"/>
        <w:ind w:left="425"/>
      </w:pPr>
      <w:r>
        <w:t>Session principale (S1) : saisie TJ + examen, puis verrouillage.</w:t>
      </w:r>
    </w:p>
    <w:p>
      <w:pPr>
        <w:pStyle w:val="ListBullet"/>
        <w:ind w:left="425"/>
      </w:pPr>
      <w:r>
        <w:t>Session de rattrapage (S2) : ouverte pour les étudiants convoqués (examen &lt; 10/10), puis verrouillage.</w:t>
      </w:r>
    </w:p>
    <w:p>
      <w:pPr>
        <w:pStyle w:val="ListBullet"/>
        <w:ind w:left="425"/>
      </w:pPr>
      <w:r>
        <w:t>La délibération semestrielle s’appuie sur la session finalisée (priorité S2 si délibération terminée).</w:t>
      </w:r>
    </w:p>
    <w:p>
      <w:pPr>
        <w:pStyle w:val="ListBullet"/>
        <w:ind w:left="425"/>
      </w:pPr>
      <w:r>
        <w:t>Après délibération : session marquée « délibération faite » et verrouillée ; grille de notes PDF enregistrée.</w:t>
      </w:r>
    </w:p>
    <w:p>
      <w:pPr>
        <w:pStyle w:val="Heading1"/>
      </w:pPr>
      <w:r>
        <w:t>3. Seuil de validation</w:t>
      </w:r>
    </w:p>
    <w:p>
      <w:r>
        <w:t>Le seuil par défaut est fixé à 10,00/20 (configurable par promotion dans les Paramètres LMD). Une note est validée si elle est supérieure ou égale au seuil : 10,00/20 est validé (règle ≥ 10).</w:t>
      </w:r>
    </w:p>
    <w:p>
      <w:pPr>
        <w:pStyle w:val="ListBullet"/>
        <w:ind w:left="425"/>
      </w:pPr>
      <w:r>
        <w:t>Seuil global : Paramètres LMD → seuil_validation.</w:t>
      </w:r>
    </w:p>
    <w:p>
      <w:pPr>
        <w:pStyle w:val="ListBullet"/>
        <w:ind w:left="425"/>
      </w:pPr>
      <w:r>
        <w:t>Seuil spécifique possible sur chaque UE ou EC (sinon repli sur le seuil global).</w:t>
      </w:r>
    </w:p>
    <w:p>
      <w:pPr>
        <w:pStyle w:val="ListBullet"/>
        <w:ind w:left="425"/>
      </w:pPr>
      <w:r>
        <w:t>La validation, la capitalisation et les décisions du jury appliquent tous cette règle inclusive (≥).</w:t>
      </w:r>
    </w:p>
    <w:p>
      <w:pPr>
        <w:pStyle w:val="Heading1"/>
      </w:pPr>
      <w:r>
        <w:t>4. Mécanismes de compensation</w:t>
      </w:r>
    </w:p>
    <w:p>
      <w:r>
        <w:t>La compensation permet de valider un élément dont la note individuelle est insuffisante (strictement inférieure au seuil) grâce à une moyenne favorable à un niveau supérieur qui atteint ou dépasse le seuil (≥). Chaque niveau peut être activé ou désactivé dans les Paramètres LMD.</w:t>
      </w:r>
    </w:p>
    <w:p>
      <w:pPr>
        <w:pStyle w:val="Heading2"/>
      </w:pPr>
      <w:r>
        <w:t>4.1 Compensation intra-UE</w:t>
      </w:r>
    </w:p>
    <w:p>
      <w:pPr>
        <w:pStyle w:val="ListBullet"/>
        <w:ind w:left="425"/>
      </w:pPr>
      <w:r>
        <w:t>Un EC en échec (note &lt; seuil) peut être validé si la moyenne de son UE atteint ou dépasse le seuil (≥).</w:t>
      </w:r>
    </w:p>
    <w:p>
      <w:pPr>
        <w:pStyle w:val="ListBullet"/>
        <w:ind w:left="425"/>
      </w:pPr>
      <w:r>
        <w:t>Conditions : EC.compensation_autorisee = Oui ET compensation_intra_ue activée.</w:t>
      </w:r>
    </w:p>
    <w:p>
      <w:pPr>
        <w:pStyle w:val="ListBullet"/>
        <w:ind w:left="425"/>
      </w:pPr>
      <w:r>
        <w:t>Effet : tous les EC de l’UE sont considérés validés pour la délibération et la capitalisation.</w:t>
      </w:r>
    </w:p>
    <w:p>
      <w:pPr>
        <w:pStyle w:val="Heading2"/>
      </w:pPr>
      <w:r>
        <w:t>4.2 Compensation intra-semestre</w:t>
      </w:r>
    </w:p>
    <w:p>
      <w:pPr>
        <w:pStyle w:val="ListBullet"/>
        <w:ind w:left="425"/>
      </w:pPr>
      <w:r>
        <w:t>Une UE en échec peut être validée si la moyenne du semestre atteint ou dépasse le seuil (≥).</w:t>
      </w:r>
    </w:p>
    <w:p>
      <w:pPr>
        <w:pStyle w:val="ListBullet"/>
        <w:ind w:left="425"/>
      </w:pPr>
      <w:r>
        <w:t>Conditions : UE.compensation_autorisee = Oui ET compensation_intra_semestre activée.</w:t>
      </w:r>
    </w:p>
    <w:p>
      <w:pPr>
        <w:pStyle w:val="ListBullet"/>
        <w:ind w:left="425"/>
      </w:pPr>
      <w:r>
        <w:t>Effet : l’UE est validée pour la délibération ; les EC peuvent capitaliser selon les règles EC.</w:t>
      </w:r>
    </w:p>
    <w:p>
      <w:pPr>
        <w:pStyle w:val="Heading2"/>
      </w:pPr>
      <w:r>
        <w:t>4.3 Compensation annuelle</w:t>
      </w:r>
    </w:p>
    <w:p>
      <w:pPr>
        <w:pStyle w:val="ListBullet"/>
        <w:ind w:left="425"/>
      </w:pPr>
      <w:r>
        <w:t>Lors de la délibération annuelle (S1 + S2), si la moyenne annuelle atteint ou dépasse le seuil (≥), les UE non validées individuellement mais éligibles (compensation_autorisee) peuvent compter leurs crédits.</w:t>
      </w:r>
    </w:p>
    <w:p>
      <w:pPr>
        <w:pStyle w:val="ListBullet"/>
        <w:ind w:left="425"/>
      </w:pPr>
      <w:r>
        <w:t>La moyenne annuelle est pondérée par les crédits totaux de chaque semestre.</w:t>
      </w:r>
    </w:p>
    <w:p>
      <w:pPr>
        <w:pStyle w:val="ListBullet"/>
        <w:ind w:left="425"/>
      </w:pPr>
      <w:r>
        <w:t>Condition : compensation_annuelle activée dans les Paramètres LMD.</w:t>
      </w:r>
    </w:p>
    <w:p>
      <w:pPr>
        <w:pStyle w:val="ListBullet"/>
        <w:ind w:left="425"/>
      </w:pPr>
      <w:r>
        <w:t>Prérequis : les deux délibérations semestrielles (S1 et S2) doivent être terminées.</w:t>
      </w:r>
    </w:p>
    <w:p>
      <w:pPr>
        <w:pStyle w:val="Heading1"/>
      </w:pPr>
      <w:r>
        <w:t>5. Capitalisation des crédits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0F2FE" w:val="clear"/>
          </w:tcPr>
          <w:p>
            <w:r>
              <w:rPr>
                <w:b/>
                <w:color w:val="0369A1"/>
                <w:sz w:val="20"/>
              </w:rPr>
              <w:t>Situation</w:t>
            </w:r>
          </w:p>
        </w:tc>
        <w:tc>
          <w:tcPr>
            <w:tcW w:type="dxa" w:w="4703"/>
            <w:shd w:fill="E0F2FE" w:val="clear"/>
          </w:tcPr>
          <w:p>
            <w:r>
              <w:rPr>
                <w:b/>
                <w:color w:val="0369A1"/>
                <w:sz w:val="20"/>
              </w:rPr>
              <w:t>Crédits comptabilisés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UE validée (directement ou par compensation)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Crédits ECTS complets de l’UE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UE non validée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EC validés individuellement (note ≥ seuil), si capitalisation EC activée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EC non capitalisable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Exclus du total même si validé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Plafond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Total plafonné aux crédits du semestre (maquette LMD, souvent 30 ECTS)</w:t>
            </w:r>
          </w:p>
        </w:tc>
      </w:tr>
    </w:tbl>
    <w:p/>
    <w:p>
      <w:pPr>
        <w:pStyle w:val="Heading1"/>
      </w:pPr>
      <w:r>
        <w:t>6. Décisions du jury</w:t>
      </w:r>
    </w:p>
    <w:p>
      <w:pPr>
        <w:pStyle w:val="Heading2"/>
      </w:pPr>
      <w:r>
        <w:t>6.1 Délibération semestrielle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0F2FE" w:val="clear"/>
          </w:tcPr>
          <w:p>
            <w:r>
              <w:rPr>
                <w:b/>
                <w:color w:val="0369A1"/>
                <w:sz w:val="20"/>
              </w:rPr>
              <w:t>Décision</w:t>
            </w:r>
          </w:p>
        </w:tc>
        <w:tc>
          <w:tcPr>
            <w:tcW w:type="dxa" w:w="4703"/>
            <w:shd w:fill="E0F2FE" w:val="clear"/>
          </w:tcPr>
          <w:p>
            <w:r>
              <w:rPr>
                <w:b/>
                <w:color w:val="0369A1"/>
                <w:sz w:val="20"/>
              </w:rPr>
              <w:t>Conditions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Ajourné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Moyenne de semestre non calculable (notes manquantes).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Redouble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Moyenne strictement inférieure au seuil (&lt; 10/20), ou moyenne ≥ seuil avec crédits insuffisants pour le passage.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Moyenne ≥ seuil (10,00/20 inclus) ET tous les crédits du semestre obtenus.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Admis avec dettes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Moyenne ≥ seuil (10,00/20 inclus), crédits ≥ seuil minimum (défaut 30) mais &lt; total, si passage avec dettes activé.</w:t>
            </w:r>
          </w:p>
        </w:tc>
      </w:tr>
    </w:tbl>
    <w:p/>
    <w:p>
      <w:pPr>
        <w:pStyle w:val="Heading2"/>
      </w:pPr>
      <w:r>
        <w:t>6.2 Mentions (semestre ou annuel)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0F2FE" w:val="clear"/>
          </w:tcPr>
          <w:p>
            <w:r>
              <w:rPr>
                <w:b/>
                <w:color w:val="0369A1"/>
                <w:sz w:val="20"/>
              </w:rPr>
              <w:t>Moyenne</w:t>
            </w:r>
          </w:p>
        </w:tc>
        <w:tc>
          <w:tcPr>
            <w:tcW w:type="dxa" w:w="4703"/>
            <w:shd w:fill="E0F2FE" w:val="clear"/>
          </w:tcPr>
          <w:p>
            <w:r>
              <w:rPr>
                <w:b/>
                <w:color w:val="0369A1"/>
                <w:sz w:val="20"/>
              </w:rPr>
              <w:t>Mention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≥ 16,00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Très bien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≥ 14,00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≥ 12,00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Assez bien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≥ 10,00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Passable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&lt; 10,00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Aucune mention</w:t>
            </w:r>
          </w:p>
        </w:tc>
      </w:tr>
    </w:tbl>
    <w:p/>
    <w:p>
      <w:pPr>
        <w:pStyle w:val="Heading2"/>
      </w:pPr>
      <w:r>
        <w:t>6.3 Délibération annuelle (passage de promotion)</w:t>
      </w:r>
    </w:p>
    <w:p>
      <w:pPr>
        <w:pStyle w:val="ListBullet"/>
        <w:ind w:left="425"/>
      </w:pPr>
      <w:r>
        <w:t>Type « annuelle » : agrégation des semestres S1 et S2 sur l’année académique.</w:t>
      </w:r>
    </w:p>
    <w:p>
      <w:pPr>
        <w:pStyle w:val="ListBullet"/>
        <w:ind w:left="425"/>
      </w:pPr>
      <w:r>
        <w:t>Même logique décisionnelle que la délibération semestrielle, sur la moyenne annuelle pondérée.</w:t>
      </w:r>
    </w:p>
    <w:p>
      <w:pPr>
        <w:pStyle w:val="ListBullet"/>
        <w:ind w:left="425"/>
      </w:pPr>
      <w:r>
        <w:t>Seuil crédits minimum annuel = seuil_credits_minimum × 2 (défaut 60 ECTS).</w:t>
      </w:r>
    </w:p>
    <w:p>
      <w:pPr>
        <w:pStyle w:val="ListBullet"/>
        <w:ind w:left="425"/>
      </w:pPr>
      <w:r>
        <w:t>Décision « Admis avec dettes » : passage en promotion supérieure avec EC non capitalisés.</w:t>
      </w:r>
    </w:p>
    <w:p>
      <w:pPr>
        <w:pStyle w:val="Heading1"/>
      </w:pPr>
      <w:r>
        <w:t>7. Gestion des dettes (module e-Core)</w:t>
      </w:r>
    </w:p>
    <w:p>
      <w:r>
        <w:t>Le module Gestion des dettes recense les étudiants passés en promotion supérieure (ex. 1re → 2e année) ayant des EC dont la note finale est strictement inférieure à 10/20 sur la promotion précédente (année N-1). Une note de 10,00/20 exactement n’est pas une dette.</w:t>
      </w:r>
    </w:p>
    <w:p>
      <w:pPr>
        <w:pStyle w:val="ListBullet"/>
        <w:ind w:left="425"/>
      </w:pPr>
      <w:r>
        <w:t>Critère dette : note EC &lt; 10/20 (indépendamment de la validation par compensation).</w:t>
      </w:r>
    </w:p>
    <w:p>
      <w:pPr>
        <w:pStyle w:val="ListBullet"/>
        <w:ind w:left="425"/>
      </w:pPr>
      <w:r>
        <w:t>Un EC validé par compensation mais dont la note brute reste &lt; 10/20 apparaît en dette.</w:t>
      </w:r>
    </w:p>
    <w:p>
      <w:pPr>
        <w:pStyle w:val="ListBullet"/>
        <w:ind w:left="425"/>
      </w:pPr>
      <w:r>
        <w:t>Les dettes correspondent aux cours à reprendre ou à valider en promotion supérieure.</w:t>
      </w:r>
    </w:p>
    <w:p>
      <w:pPr>
        <w:pStyle w:val="Heading1"/>
      </w:pPr>
      <w:r>
        <w:t>8. Gestion du jury et accès système</w:t>
      </w:r>
    </w:p>
    <w:p>
      <w:pPr>
        <w:pStyle w:val="ListBullet"/>
        <w:ind w:left="425"/>
      </w:pPr>
      <w:r>
        <w:t>Menu Délibérations → Gestion du Jury : comptes du groupe « Jury » et composition par délibération.</w:t>
      </w:r>
    </w:p>
    <w:p>
      <w:pPr>
        <w:pStyle w:val="ListBullet"/>
        <w:ind w:left="425"/>
      </w:pPr>
      <w:r>
        <w:t>Groupe Django « Jury » : consultation des délibérations assignées, modification des décisions.</w:t>
      </w:r>
    </w:p>
    <w:p>
      <w:pPr>
        <w:pStyle w:val="ListBullet"/>
        <w:ind w:left="425"/>
      </w:pPr>
      <w:r>
        <w:t>Président et membres sont désignés sur chaque fiche délibération.</w:t>
      </w:r>
    </w:p>
    <w:p>
      <w:pPr>
        <w:pStyle w:val="ListBullet"/>
        <w:ind w:left="425"/>
      </w:pPr>
      <w:r>
        <w:t>Un membre du jury ne voit que les délibérations où il est président ou membre.</w:t>
      </w:r>
    </w:p>
    <w:p>
      <w:pPr>
        <w:pStyle w:val="ListBullet"/>
        <w:ind w:left="425"/>
      </w:pPr>
      <w:r>
        <w:t>Commande d’initialisation : python manage.py seed_jury_group --assign &lt;utilisateur&gt;.</w:t>
      </w:r>
    </w:p>
    <w:p>
      <w:pPr>
        <w:pStyle w:val="Heading1"/>
      </w:pPr>
      <w:r>
        <w:t>9. Paramètres configurables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0F2FE" w:val="clear"/>
          </w:tcPr>
          <w:p>
            <w:r>
              <w:rPr>
                <w:b/>
                <w:color w:val="0369A1"/>
                <w:sz w:val="20"/>
              </w:rPr>
              <w:t>Paramètre</w:t>
            </w:r>
          </w:p>
        </w:tc>
        <w:tc>
          <w:tcPr>
            <w:tcW w:type="dxa" w:w="3135"/>
            <w:shd w:fill="E0F2FE" w:val="clear"/>
          </w:tcPr>
          <w:p>
            <w:r>
              <w:rPr>
                <w:b/>
                <w:color w:val="0369A1"/>
                <w:sz w:val="20"/>
              </w:rPr>
              <w:t>Description</w:t>
            </w:r>
          </w:p>
        </w:tc>
        <w:tc>
          <w:tcPr>
            <w:tcW w:type="dxa" w:w="3135"/>
            <w:shd w:fill="E0F2FE" w:val="clear"/>
          </w:tcPr>
          <w:p>
            <w:r>
              <w:rPr>
                <w:b/>
                <w:color w:val="0369A1"/>
                <w:sz w:val="20"/>
              </w:rPr>
              <w:t>Valeur par défaut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seuil_validation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Seuil de validation (/20)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10,00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compensation_intra_ue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Compensation EC par moyenne 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compensation_intra_semestre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Compensation UE par moyenne semestre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compensation_annuelle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Compensation annuelle des crédits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capitalisation_ue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Capitalisation au niveau 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capitalisation_ec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Capitalisation au niveau EC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passage_avec_dettes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Autoriser le passage avec dettes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seuil_credits_minimum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Crédits min. pour passage avec dettes (semestre)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</w:t>
            </w:r>
          </w:p>
        </w:tc>
      </w:tr>
    </w:tbl>
    <w:p/>
    <w:p>
      <w:pPr>
        <w:pStyle w:val="Heading1"/>
      </w:pPr>
      <w:r>
        <w:t>10. Workflow recommandé</w:t>
      </w:r>
    </w:p>
    <w:p>
      <w:r>
        <w:rPr>
          <w:b/>
          <w:color w:val="0369A1"/>
        </w:rPr>
        <w:t xml:space="preserve">1. </w:t>
      </w:r>
      <w:r>
        <w:t>Configurer les Paramètres LMD par promotion.</w:t>
      </w:r>
    </w:p>
    <w:p>
      <w:r>
        <w:rPr>
          <w:b/>
          <w:color w:val="0369A1"/>
        </w:rPr>
        <w:t xml:space="preserve">2. </w:t>
      </w:r>
      <w:r>
        <w:t>Saisir les notes TJ et examen (session principale).</w:t>
      </w:r>
    </w:p>
    <w:p>
      <w:r>
        <w:rPr>
          <w:b/>
          <w:color w:val="0369A1"/>
        </w:rPr>
        <w:t xml:space="preserve">3. </w:t>
      </w:r>
      <w:r>
        <w:t>Verrouiller la session principale.</w:t>
      </w:r>
    </w:p>
    <w:p>
      <w:r>
        <w:rPr>
          <w:b/>
          <w:color w:val="0369A1"/>
        </w:rPr>
        <w:t xml:space="preserve">4. </w:t>
      </w:r>
      <w:r>
        <w:t>Préparer et saisir le rattrapage si nécessaire (examen &lt; 10/10).</w:t>
      </w:r>
    </w:p>
    <w:p>
      <w:r>
        <w:rPr>
          <w:b/>
          <w:color w:val="0369A1"/>
        </w:rPr>
        <w:t xml:space="preserve">5. </w:t>
      </w:r>
      <w:r>
        <w:t>Verrouiller la session de rattrapage.</w:t>
      </w:r>
    </w:p>
    <w:p>
      <w:r>
        <w:rPr>
          <w:b/>
          <w:color w:val="0369A1"/>
        </w:rPr>
        <w:t xml:space="preserve">6. </w:t>
      </w:r>
      <w:r>
        <w:t>Composer le jury (Gestion du Jury) et créer la délibération semestrielle.</w:t>
      </w:r>
    </w:p>
    <w:p>
      <w:r>
        <w:rPr>
          <w:b/>
          <w:color w:val="0369A1"/>
        </w:rPr>
        <w:t xml:space="preserve">7. </w:t>
      </w:r>
      <w:r>
        <w:t>Lancer le calcul LMD pour la promotion concernée.</w:t>
      </w:r>
    </w:p>
    <w:p>
      <w:r>
        <w:rPr>
          <w:b/>
          <w:color w:val="0369A1"/>
        </w:rPr>
        <w:t xml:space="preserve">8. </w:t>
      </w:r>
      <w:r>
        <w:t>Générer le procès-verbal et la grille de notes PDF.</w:t>
      </w:r>
    </w:p>
    <w:p>
      <w:r>
        <w:rPr>
          <w:b/>
          <w:color w:val="0369A1"/>
        </w:rPr>
        <w:t xml:space="preserve">9. </w:t>
      </w:r>
      <w:r>
        <w:t>En fin d’année : délibération annuelle S1+S2 pour le passage de promotion.</w:t>
      </w:r>
    </w:p>
    <w:p>
      <w:r>
        <w:rPr>
          <w:b/>
          <w:color w:val="0369A1"/>
        </w:rPr>
        <w:t xml:space="preserve">10. </w:t>
      </w:r>
      <w:r>
        <w:t>Consulter la Gestion des dettes pour le suivi des EC reportés.</w:t>
      </w:r>
    </w:p>
    <w:p/>
    <w:p>
      <w:pPr>
        <w:jc w:val="center"/>
      </w:pPr>
      <w:r>
        <w:rPr>
          <w:i/>
          <w:color w:val="64748B"/>
          <w:sz w:val="18"/>
        </w:rPr>
        <w:t>Document généré automatiquement par e-Core — à usage institutionnel interne.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369A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EA5E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EA5E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