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val="en-ZW" w:eastAsia="en-US"/>
        </w:rPr>
        <w:id w:val="1631898254"/>
        <w:docPartObj>
          <w:docPartGallery w:val="Cover Pages"/>
          <w:docPartUnique/>
        </w:docPartObj>
      </w:sdtPr>
      <w:sdtEndPr>
        <w:rPr>
          <w:i/>
          <w:iCs/>
          <w:color w:val="4F81BD" w:themeColor="accent1"/>
          <w:spacing w:val="15"/>
          <w:sz w:val="44"/>
          <w:szCs w:val="28"/>
        </w:rPr>
      </w:sdtEndPr>
      <w:sdtContent>
        <w:p w14:paraId="177CC56A" w14:textId="77777777" w:rsidR="0041377D" w:rsidRPr="002E400C" w:rsidRDefault="007C3DD6" w:rsidP="002E400C">
          <w:pPr>
            <w:pStyle w:val="NoSpacing"/>
            <w:jc w:val="center"/>
            <w:rPr>
              <w:rFonts w:asciiTheme="majorHAnsi" w:eastAsiaTheme="majorEastAsia" w:hAnsiTheme="majorHAnsi" w:cstheme="majorBidi"/>
              <w:b/>
              <w:sz w:val="72"/>
              <w:szCs w:val="72"/>
            </w:rPr>
          </w:pPr>
          <w:r w:rsidRPr="002E400C">
            <w:rPr>
              <w:rFonts w:ascii="Arial" w:eastAsiaTheme="majorEastAsia" w:hAnsi="Arial" w:cs="Arial"/>
              <w:b/>
              <w:sz w:val="56"/>
              <w:szCs w:val="56"/>
            </w:rPr>
            <w:t>Dabane Water Workshops</w:t>
          </w:r>
        </w:p>
        <w:p w14:paraId="28AE3991" w14:textId="77777777" w:rsidR="007C3DD6" w:rsidRPr="002E400C" w:rsidRDefault="007C3DD6" w:rsidP="007C3DD6">
          <w:pPr>
            <w:pStyle w:val="NoSpacing"/>
            <w:jc w:val="center"/>
            <w:rPr>
              <w:rFonts w:asciiTheme="majorHAnsi" w:eastAsiaTheme="majorEastAsia" w:hAnsiTheme="majorHAnsi" w:cstheme="majorBidi"/>
              <w:b/>
              <w:sz w:val="72"/>
              <w:szCs w:val="72"/>
            </w:rPr>
          </w:pPr>
        </w:p>
        <w:p w14:paraId="3EE34325" w14:textId="77777777" w:rsidR="009F32E8" w:rsidRDefault="001403D5" w:rsidP="009F32E8">
          <w:pPr>
            <w:spacing w:before="100" w:beforeAutospacing="1" w:after="100" w:afterAutospacing="1"/>
            <w:jc w:val="center"/>
            <w:rPr>
              <w:rFonts w:cs="Arial"/>
              <w:noProof/>
              <w:szCs w:val="24"/>
              <w:lang w:eastAsia="en-ZW"/>
            </w:rPr>
          </w:pPr>
          <w:r w:rsidRPr="00CE2A1F">
            <w:rPr>
              <w:rFonts w:cs="Arial"/>
              <w:b/>
              <w:sz w:val="40"/>
              <w:szCs w:val="40"/>
            </w:rPr>
            <w:t xml:space="preserve">Complaints </w:t>
          </w:r>
          <w:r w:rsidR="00ED66CE">
            <w:rPr>
              <w:rFonts w:cs="Arial"/>
              <w:b/>
              <w:sz w:val="40"/>
              <w:szCs w:val="40"/>
            </w:rPr>
            <w:t>H</w:t>
          </w:r>
          <w:r w:rsidRPr="00CE2A1F">
            <w:rPr>
              <w:rFonts w:cs="Arial"/>
              <w:b/>
              <w:sz w:val="40"/>
              <w:szCs w:val="40"/>
            </w:rPr>
            <w:t xml:space="preserve">andling and </w:t>
          </w:r>
          <w:r w:rsidR="00ED66CE">
            <w:rPr>
              <w:rFonts w:cs="Arial"/>
              <w:b/>
              <w:sz w:val="40"/>
              <w:szCs w:val="40"/>
            </w:rPr>
            <w:t>F</w:t>
          </w:r>
          <w:r w:rsidRPr="00CE2A1F">
            <w:rPr>
              <w:rFonts w:cs="Arial"/>
              <w:b/>
              <w:sz w:val="40"/>
              <w:szCs w:val="40"/>
            </w:rPr>
            <w:t>eedback</w:t>
          </w:r>
          <w:r w:rsidR="00ED66CE">
            <w:rPr>
              <w:rFonts w:cs="Arial"/>
              <w:b/>
              <w:sz w:val="40"/>
              <w:szCs w:val="40"/>
            </w:rPr>
            <w:t xml:space="preserve"> Mechanism</w:t>
          </w:r>
          <w:r w:rsidRPr="00CE2A1F">
            <w:rPr>
              <w:rFonts w:cs="Arial"/>
              <w:b/>
              <w:sz w:val="40"/>
              <w:szCs w:val="40"/>
            </w:rPr>
            <w:t xml:space="preserve"> </w:t>
          </w:r>
          <w:r w:rsidR="00ED66CE">
            <w:rPr>
              <w:rFonts w:cs="Arial"/>
              <w:b/>
              <w:sz w:val="40"/>
              <w:szCs w:val="40"/>
            </w:rPr>
            <w:t>P</w:t>
          </w:r>
          <w:r w:rsidRPr="00CE2A1F">
            <w:rPr>
              <w:rFonts w:cs="Arial"/>
              <w:b/>
              <w:sz w:val="40"/>
              <w:szCs w:val="40"/>
            </w:rPr>
            <w:t>olicy</w:t>
          </w:r>
        </w:p>
        <w:p w14:paraId="2F93C99E" w14:textId="77777777" w:rsidR="009252F7" w:rsidRPr="002E400C" w:rsidRDefault="009252F7" w:rsidP="006A6D43">
          <w:pPr>
            <w:pStyle w:val="NoSpacing"/>
            <w:jc w:val="center"/>
            <w:rPr>
              <w:rFonts w:ascii="Arial" w:eastAsiaTheme="majorEastAsia" w:hAnsi="Arial" w:cs="Arial"/>
              <w:b/>
              <w:sz w:val="40"/>
              <w:szCs w:val="40"/>
            </w:rPr>
          </w:pPr>
        </w:p>
        <w:p w14:paraId="53AA90CF" w14:textId="77777777" w:rsidR="006A6D43" w:rsidRPr="002E400C" w:rsidRDefault="006A6D43" w:rsidP="009252F7">
          <w:pPr>
            <w:jc w:val="center"/>
            <w:rPr>
              <w:rFonts w:asciiTheme="majorHAnsi" w:eastAsiaTheme="majorEastAsia" w:hAnsiTheme="majorHAnsi" w:cstheme="majorBidi"/>
              <w:b/>
              <w:i/>
              <w:iCs/>
              <w:color w:val="4F81BD" w:themeColor="accent1"/>
              <w:spacing w:val="15"/>
              <w:sz w:val="44"/>
              <w:szCs w:val="28"/>
              <w:lang w:eastAsia="ja-JP"/>
            </w:rPr>
          </w:pPr>
        </w:p>
        <w:p w14:paraId="518229F1" w14:textId="77777777" w:rsidR="006A6D43" w:rsidRDefault="006A6D43" w:rsidP="009252F7">
          <w:pPr>
            <w:jc w:val="center"/>
            <w:rPr>
              <w:rFonts w:asciiTheme="majorHAnsi" w:eastAsiaTheme="majorEastAsia" w:hAnsiTheme="majorHAnsi" w:cstheme="majorBidi"/>
              <w:i/>
              <w:iCs/>
              <w:color w:val="4F81BD" w:themeColor="accent1"/>
              <w:spacing w:val="15"/>
              <w:sz w:val="44"/>
              <w:szCs w:val="28"/>
              <w:lang w:eastAsia="ja-JP"/>
            </w:rPr>
          </w:pPr>
        </w:p>
        <w:p w14:paraId="098FED1A" w14:textId="77777777" w:rsidR="006A6D43" w:rsidRDefault="00BE23C7" w:rsidP="009252F7">
          <w:pPr>
            <w:jc w:val="center"/>
            <w:rPr>
              <w:rFonts w:asciiTheme="majorHAnsi" w:eastAsiaTheme="majorEastAsia" w:hAnsiTheme="majorHAnsi" w:cstheme="majorBidi"/>
              <w:i/>
              <w:iCs/>
              <w:color w:val="4F81BD" w:themeColor="accent1"/>
              <w:spacing w:val="15"/>
              <w:sz w:val="44"/>
              <w:szCs w:val="28"/>
              <w:lang w:eastAsia="ja-JP"/>
            </w:rPr>
          </w:pPr>
          <w:r w:rsidRPr="00E0380C">
            <w:rPr>
              <w:rFonts w:cs="Arial"/>
              <w:noProof/>
              <w:szCs w:val="24"/>
              <w:lang w:eastAsia="en-ZW"/>
            </w:rPr>
            <w:drawing>
              <wp:anchor distT="0" distB="0" distL="114300" distR="114300" simplePos="0" relativeHeight="251670528" behindDoc="0" locked="0" layoutInCell="1" allowOverlap="1" wp14:anchorId="0BA622F4" wp14:editId="7F979858">
                <wp:simplePos x="0" y="0"/>
                <wp:positionH relativeFrom="margin">
                  <wp:posOffset>1900555</wp:posOffset>
                </wp:positionH>
                <wp:positionV relativeFrom="margin">
                  <wp:posOffset>3029585</wp:posOffset>
                </wp:positionV>
                <wp:extent cx="2402205" cy="3596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ane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2205" cy="3596640"/>
                        </a:xfrm>
                        <a:prstGeom prst="rect">
                          <a:avLst/>
                        </a:prstGeom>
                      </pic:spPr>
                    </pic:pic>
                  </a:graphicData>
                </a:graphic>
                <wp14:sizeRelH relativeFrom="margin">
                  <wp14:pctWidth>0</wp14:pctWidth>
                </wp14:sizeRelH>
                <wp14:sizeRelV relativeFrom="margin">
                  <wp14:pctHeight>0</wp14:pctHeight>
                </wp14:sizeRelV>
              </wp:anchor>
            </w:drawing>
          </w:r>
        </w:p>
        <w:p w14:paraId="7187BD28" w14:textId="77777777" w:rsidR="006A6D43" w:rsidRDefault="006A6D43" w:rsidP="009252F7">
          <w:pPr>
            <w:jc w:val="center"/>
            <w:rPr>
              <w:rFonts w:asciiTheme="majorHAnsi" w:eastAsiaTheme="majorEastAsia" w:hAnsiTheme="majorHAnsi" w:cstheme="majorBidi"/>
              <w:i/>
              <w:iCs/>
              <w:color w:val="4F81BD" w:themeColor="accent1"/>
              <w:spacing w:val="15"/>
              <w:sz w:val="44"/>
              <w:szCs w:val="28"/>
              <w:lang w:eastAsia="ja-JP"/>
            </w:rPr>
          </w:pPr>
        </w:p>
        <w:p w14:paraId="7F70A901" w14:textId="77777777" w:rsidR="0041377D" w:rsidRDefault="000A4839" w:rsidP="009252F7">
          <w:pPr>
            <w:jc w:val="center"/>
            <w:rPr>
              <w:rFonts w:asciiTheme="majorHAnsi" w:eastAsiaTheme="majorEastAsia" w:hAnsiTheme="majorHAnsi" w:cstheme="majorBidi"/>
              <w:i/>
              <w:iCs/>
              <w:color w:val="4F81BD" w:themeColor="accent1"/>
              <w:spacing w:val="15"/>
              <w:sz w:val="44"/>
              <w:szCs w:val="28"/>
              <w:lang w:eastAsia="ja-JP"/>
            </w:rPr>
          </w:pPr>
        </w:p>
      </w:sdtContent>
    </w:sdt>
    <w:p w14:paraId="201086C6" w14:textId="77777777" w:rsidR="00FF079E" w:rsidRDefault="00FF079E" w:rsidP="00F8537C">
      <w:pPr>
        <w:jc w:val="center"/>
        <w:rPr>
          <w:rFonts w:ascii="Bookman Old Style" w:hAnsi="Bookman Old Style" w:cs="Arial"/>
          <w:sz w:val="32"/>
          <w:szCs w:val="32"/>
        </w:rPr>
      </w:pPr>
    </w:p>
    <w:p w14:paraId="350F13B3" w14:textId="77777777" w:rsidR="00A8328F" w:rsidRDefault="00A8328F" w:rsidP="00A8328F">
      <w:pPr>
        <w:pStyle w:val="ListParagraph"/>
        <w:rPr>
          <w:rFonts w:ascii="Bookman Old Style" w:hAnsi="Bookman Old Style" w:cs="Arial"/>
          <w:b/>
        </w:rPr>
      </w:pPr>
    </w:p>
    <w:p w14:paraId="1E739598" w14:textId="77777777" w:rsidR="00A8328F" w:rsidRDefault="00A8328F" w:rsidP="00A8328F">
      <w:pPr>
        <w:pStyle w:val="ListParagraph"/>
        <w:rPr>
          <w:rFonts w:ascii="Bookman Old Style" w:hAnsi="Bookman Old Style" w:cs="Arial"/>
          <w:b/>
        </w:rPr>
      </w:pPr>
    </w:p>
    <w:p w14:paraId="533E9A58" w14:textId="77777777" w:rsidR="00A8328F" w:rsidRDefault="00A8328F" w:rsidP="00A8328F">
      <w:pPr>
        <w:pStyle w:val="ListParagraph"/>
        <w:rPr>
          <w:rFonts w:ascii="Bookman Old Style" w:hAnsi="Bookman Old Style" w:cs="Arial"/>
          <w:b/>
        </w:rPr>
      </w:pPr>
    </w:p>
    <w:p w14:paraId="23B40FAA" w14:textId="77777777" w:rsidR="00A8328F" w:rsidRDefault="00A8328F" w:rsidP="00A8328F">
      <w:pPr>
        <w:pStyle w:val="ListParagraph"/>
        <w:rPr>
          <w:rFonts w:ascii="Bookman Old Style" w:hAnsi="Bookman Old Style" w:cs="Arial"/>
          <w:b/>
        </w:rPr>
      </w:pPr>
    </w:p>
    <w:p w14:paraId="4DC9C399" w14:textId="77777777" w:rsidR="00A8328F" w:rsidRDefault="00A8328F" w:rsidP="00A8328F">
      <w:pPr>
        <w:pStyle w:val="ListParagraph"/>
        <w:rPr>
          <w:rFonts w:ascii="Bookman Old Style" w:hAnsi="Bookman Old Style" w:cs="Arial"/>
          <w:b/>
        </w:rPr>
      </w:pPr>
    </w:p>
    <w:p w14:paraId="5061B26D" w14:textId="77777777" w:rsidR="00A8328F" w:rsidRDefault="00A8328F" w:rsidP="00A8328F">
      <w:pPr>
        <w:pStyle w:val="ListParagraph"/>
        <w:rPr>
          <w:rFonts w:ascii="Bookman Old Style" w:hAnsi="Bookman Old Style" w:cs="Arial"/>
          <w:b/>
        </w:rPr>
      </w:pPr>
    </w:p>
    <w:p w14:paraId="4F06E460" w14:textId="77777777" w:rsidR="00A8328F" w:rsidRDefault="00A8328F" w:rsidP="00A8328F">
      <w:pPr>
        <w:pStyle w:val="ListParagraph"/>
        <w:rPr>
          <w:rFonts w:ascii="Bookman Old Style" w:hAnsi="Bookman Old Style" w:cs="Arial"/>
          <w:b/>
        </w:rPr>
      </w:pPr>
    </w:p>
    <w:p w14:paraId="56741C7A" w14:textId="77777777" w:rsidR="00A8328F" w:rsidRDefault="00A8328F" w:rsidP="00A8328F">
      <w:pPr>
        <w:pStyle w:val="ListParagraph"/>
        <w:rPr>
          <w:rFonts w:ascii="Bookman Old Style" w:hAnsi="Bookman Old Style" w:cs="Arial"/>
          <w:b/>
        </w:rPr>
      </w:pPr>
    </w:p>
    <w:sdt>
      <w:sdtPr>
        <w:rPr>
          <w:rFonts w:eastAsiaTheme="minorHAnsi" w:cstheme="minorBidi"/>
          <w:b w:val="0"/>
          <w:bCs w:val="0"/>
          <w:szCs w:val="22"/>
          <w:lang w:eastAsia="en-US"/>
        </w:rPr>
        <w:id w:val="1208305131"/>
        <w:docPartObj>
          <w:docPartGallery w:val="Table of Contents"/>
          <w:docPartUnique/>
        </w:docPartObj>
      </w:sdtPr>
      <w:sdtEndPr>
        <w:rPr>
          <w:noProof/>
        </w:rPr>
      </w:sdtEndPr>
      <w:sdtContent>
        <w:p w14:paraId="3F7559D9" w14:textId="77777777" w:rsidR="006854EE" w:rsidRDefault="006854EE">
          <w:pPr>
            <w:pStyle w:val="TOCHeading"/>
          </w:pPr>
          <w:r>
            <w:t>Contents</w:t>
          </w:r>
        </w:p>
        <w:p w14:paraId="1404B865" w14:textId="77777777" w:rsidR="0050440A" w:rsidRDefault="006854EE">
          <w:pPr>
            <w:pStyle w:val="TOC1"/>
            <w:tabs>
              <w:tab w:val="right" w:leader="dot" w:pos="9350"/>
            </w:tabs>
            <w:rPr>
              <w:rFonts w:asciiTheme="minorHAnsi" w:eastAsiaTheme="minorEastAsia" w:hAnsiTheme="minorHAnsi"/>
              <w:noProof/>
              <w:sz w:val="22"/>
              <w:lang w:eastAsia="en-ZW"/>
            </w:rPr>
          </w:pPr>
          <w:r>
            <w:rPr>
              <w:b/>
              <w:bCs/>
              <w:noProof/>
            </w:rPr>
            <w:fldChar w:fldCharType="begin"/>
          </w:r>
          <w:r>
            <w:rPr>
              <w:b/>
              <w:bCs/>
              <w:noProof/>
            </w:rPr>
            <w:instrText xml:space="preserve"> TOC \o "1-3" \h \z \u </w:instrText>
          </w:r>
          <w:r>
            <w:rPr>
              <w:b/>
              <w:bCs/>
              <w:noProof/>
            </w:rPr>
            <w:fldChar w:fldCharType="separate"/>
          </w:r>
          <w:hyperlink w:anchor="_Toc36632813" w:history="1">
            <w:r w:rsidR="0050440A" w:rsidRPr="005E5B18">
              <w:rPr>
                <w:rStyle w:val="Hyperlink"/>
                <w:noProof/>
              </w:rPr>
              <w:t>Introduction</w:t>
            </w:r>
            <w:r w:rsidR="0050440A">
              <w:rPr>
                <w:noProof/>
                <w:webHidden/>
              </w:rPr>
              <w:tab/>
            </w:r>
            <w:r w:rsidR="0050440A">
              <w:rPr>
                <w:noProof/>
                <w:webHidden/>
              </w:rPr>
              <w:fldChar w:fldCharType="begin"/>
            </w:r>
            <w:r w:rsidR="0050440A">
              <w:rPr>
                <w:noProof/>
                <w:webHidden/>
              </w:rPr>
              <w:instrText xml:space="preserve"> PAGEREF _Toc36632813 \h </w:instrText>
            </w:r>
            <w:r w:rsidR="0050440A">
              <w:rPr>
                <w:noProof/>
                <w:webHidden/>
              </w:rPr>
            </w:r>
            <w:r w:rsidR="0050440A">
              <w:rPr>
                <w:noProof/>
                <w:webHidden/>
              </w:rPr>
              <w:fldChar w:fldCharType="separate"/>
            </w:r>
            <w:r w:rsidR="0050440A">
              <w:rPr>
                <w:noProof/>
                <w:webHidden/>
              </w:rPr>
              <w:t>2</w:t>
            </w:r>
            <w:r w:rsidR="0050440A">
              <w:rPr>
                <w:noProof/>
                <w:webHidden/>
              </w:rPr>
              <w:fldChar w:fldCharType="end"/>
            </w:r>
          </w:hyperlink>
        </w:p>
        <w:p w14:paraId="1422B703"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14" w:history="1">
            <w:r w:rsidR="0050440A" w:rsidRPr="005E5B18">
              <w:rPr>
                <w:rStyle w:val="Hyperlink"/>
                <w:noProof/>
              </w:rPr>
              <w:t>Policy statement</w:t>
            </w:r>
            <w:r w:rsidR="0050440A">
              <w:rPr>
                <w:noProof/>
                <w:webHidden/>
              </w:rPr>
              <w:tab/>
            </w:r>
            <w:r w:rsidR="0050440A">
              <w:rPr>
                <w:noProof/>
                <w:webHidden/>
              </w:rPr>
              <w:fldChar w:fldCharType="begin"/>
            </w:r>
            <w:r w:rsidR="0050440A">
              <w:rPr>
                <w:noProof/>
                <w:webHidden/>
              </w:rPr>
              <w:instrText xml:space="preserve"> PAGEREF _Toc36632814 \h </w:instrText>
            </w:r>
            <w:r w:rsidR="0050440A">
              <w:rPr>
                <w:noProof/>
                <w:webHidden/>
              </w:rPr>
            </w:r>
            <w:r w:rsidR="0050440A">
              <w:rPr>
                <w:noProof/>
                <w:webHidden/>
              </w:rPr>
              <w:fldChar w:fldCharType="separate"/>
            </w:r>
            <w:r w:rsidR="0050440A">
              <w:rPr>
                <w:noProof/>
                <w:webHidden/>
              </w:rPr>
              <w:t>2</w:t>
            </w:r>
            <w:r w:rsidR="0050440A">
              <w:rPr>
                <w:noProof/>
                <w:webHidden/>
              </w:rPr>
              <w:fldChar w:fldCharType="end"/>
            </w:r>
          </w:hyperlink>
        </w:p>
        <w:p w14:paraId="12D3AA09"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15" w:history="1">
            <w:r w:rsidR="0050440A" w:rsidRPr="005E5B18">
              <w:rPr>
                <w:rStyle w:val="Hyperlink"/>
                <w:noProof/>
              </w:rPr>
              <w:t>Scope</w:t>
            </w:r>
            <w:r w:rsidR="0050440A">
              <w:rPr>
                <w:noProof/>
                <w:webHidden/>
              </w:rPr>
              <w:tab/>
            </w:r>
            <w:r w:rsidR="0050440A">
              <w:rPr>
                <w:noProof/>
                <w:webHidden/>
              </w:rPr>
              <w:fldChar w:fldCharType="begin"/>
            </w:r>
            <w:r w:rsidR="0050440A">
              <w:rPr>
                <w:noProof/>
                <w:webHidden/>
              </w:rPr>
              <w:instrText xml:space="preserve"> PAGEREF _Toc36632815 \h </w:instrText>
            </w:r>
            <w:r w:rsidR="0050440A">
              <w:rPr>
                <w:noProof/>
                <w:webHidden/>
              </w:rPr>
            </w:r>
            <w:r w:rsidR="0050440A">
              <w:rPr>
                <w:noProof/>
                <w:webHidden/>
              </w:rPr>
              <w:fldChar w:fldCharType="separate"/>
            </w:r>
            <w:r w:rsidR="0050440A">
              <w:rPr>
                <w:noProof/>
                <w:webHidden/>
              </w:rPr>
              <w:t>3</w:t>
            </w:r>
            <w:r w:rsidR="0050440A">
              <w:rPr>
                <w:noProof/>
                <w:webHidden/>
              </w:rPr>
              <w:fldChar w:fldCharType="end"/>
            </w:r>
          </w:hyperlink>
        </w:p>
        <w:p w14:paraId="5D2EDABB"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16" w:history="1">
            <w:r w:rsidR="0050440A" w:rsidRPr="005E5B18">
              <w:rPr>
                <w:rStyle w:val="Hyperlink"/>
                <w:noProof/>
              </w:rPr>
              <w:t>Commitment</w:t>
            </w:r>
            <w:r w:rsidR="0050440A">
              <w:rPr>
                <w:noProof/>
                <w:webHidden/>
              </w:rPr>
              <w:tab/>
            </w:r>
            <w:r w:rsidR="0050440A">
              <w:rPr>
                <w:noProof/>
                <w:webHidden/>
              </w:rPr>
              <w:fldChar w:fldCharType="begin"/>
            </w:r>
            <w:r w:rsidR="0050440A">
              <w:rPr>
                <w:noProof/>
                <w:webHidden/>
              </w:rPr>
              <w:instrText xml:space="preserve"> PAGEREF _Toc36632816 \h </w:instrText>
            </w:r>
            <w:r w:rsidR="0050440A">
              <w:rPr>
                <w:noProof/>
                <w:webHidden/>
              </w:rPr>
            </w:r>
            <w:r w:rsidR="0050440A">
              <w:rPr>
                <w:noProof/>
                <w:webHidden/>
              </w:rPr>
              <w:fldChar w:fldCharType="separate"/>
            </w:r>
            <w:r w:rsidR="0050440A">
              <w:rPr>
                <w:noProof/>
                <w:webHidden/>
              </w:rPr>
              <w:t>3</w:t>
            </w:r>
            <w:r w:rsidR="0050440A">
              <w:rPr>
                <w:noProof/>
                <w:webHidden/>
              </w:rPr>
              <w:fldChar w:fldCharType="end"/>
            </w:r>
          </w:hyperlink>
        </w:p>
        <w:p w14:paraId="698A325D"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17" w:history="1">
            <w:r w:rsidR="0050440A" w:rsidRPr="005E5B18">
              <w:rPr>
                <w:rStyle w:val="Hyperlink"/>
                <w:noProof/>
              </w:rPr>
              <w:t>Resources</w:t>
            </w:r>
            <w:r w:rsidR="0050440A">
              <w:rPr>
                <w:noProof/>
                <w:webHidden/>
              </w:rPr>
              <w:tab/>
            </w:r>
            <w:r w:rsidR="0050440A">
              <w:rPr>
                <w:noProof/>
                <w:webHidden/>
              </w:rPr>
              <w:fldChar w:fldCharType="begin"/>
            </w:r>
            <w:r w:rsidR="0050440A">
              <w:rPr>
                <w:noProof/>
                <w:webHidden/>
              </w:rPr>
              <w:instrText xml:space="preserve"> PAGEREF _Toc36632817 \h </w:instrText>
            </w:r>
            <w:r w:rsidR="0050440A">
              <w:rPr>
                <w:noProof/>
                <w:webHidden/>
              </w:rPr>
            </w:r>
            <w:r w:rsidR="0050440A">
              <w:rPr>
                <w:noProof/>
                <w:webHidden/>
              </w:rPr>
              <w:fldChar w:fldCharType="separate"/>
            </w:r>
            <w:r w:rsidR="0050440A">
              <w:rPr>
                <w:noProof/>
                <w:webHidden/>
              </w:rPr>
              <w:t>4</w:t>
            </w:r>
            <w:r w:rsidR="0050440A">
              <w:rPr>
                <w:noProof/>
                <w:webHidden/>
              </w:rPr>
              <w:fldChar w:fldCharType="end"/>
            </w:r>
          </w:hyperlink>
        </w:p>
        <w:p w14:paraId="75BB1258"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18" w:history="1">
            <w:r w:rsidR="0050440A" w:rsidRPr="005E5B18">
              <w:rPr>
                <w:rStyle w:val="Hyperlink"/>
                <w:noProof/>
              </w:rPr>
              <w:t>Visibility</w:t>
            </w:r>
            <w:r w:rsidR="0050440A">
              <w:rPr>
                <w:noProof/>
                <w:webHidden/>
              </w:rPr>
              <w:tab/>
            </w:r>
            <w:r w:rsidR="0050440A">
              <w:rPr>
                <w:noProof/>
                <w:webHidden/>
              </w:rPr>
              <w:fldChar w:fldCharType="begin"/>
            </w:r>
            <w:r w:rsidR="0050440A">
              <w:rPr>
                <w:noProof/>
                <w:webHidden/>
              </w:rPr>
              <w:instrText xml:space="preserve"> PAGEREF _Toc36632818 \h </w:instrText>
            </w:r>
            <w:r w:rsidR="0050440A">
              <w:rPr>
                <w:noProof/>
                <w:webHidden/>
              </w:rPr>
            </w:r>
            <w:r w:rsidR="0050440A">
              <w:rPr>
                <w:noProof/>
                <w:webHidden/>
              </w:rPr>
              <w:fldChar w:fldCharType="separate"/>
            </w:r>
            <w:r w:rsidR="0050440A">
              <w:rPr>
                <w:noProof/>
                <w:webHidden/>
              </w:rPr>
              <w:t>4</w:t>
            </w:r>
            <w:r w:rsidR="0050440A">
              <w:rPr>
                <w:noProof/>
                <w:webHidden/>
              </w:rPr>
              <w:fldChar w:fldCharType="end"/>
            </w:r>
          </w:hyperlink>
        </w:p>
        <w:p w14:paraId="24BB9DC6"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19" w:history="1">
            <w:r w:rsidR="0050440A" w:rsidRPr="005E5B18">
              <w:rPr>
                <w:rStyle w:val="Hyperlink"/>
                <w:noProof/>
              </w:rPr>
              <w:t>Responsiveness</w:t>
            </w:r>
            <w:r w:rsidR="0050440A">
              <w:rPr>
                <w:noProof/>
                <w:webHidden/>
              </w:rPr>
              <w:tab/>
            </w:r>
            <w:r w:rsidR="0050440A">
              <w:rPr>
                <w:noProof/>
                <w:webHidden/>
              </w:rPr>
              <w:fldChar w:fldCharType="begin"/>
            </w:r>
            <w:r w:rsidR="0050440A">
              <w:rPr>
                <w:noProof/>
                <w:webHidden/>
              </w:rPr>
              <w:instrText xml:space="preserve"> PAGEREF _Toc36632819 \h </w:instrText>
            </w:r>
            <w:r w:rsidR="0050440A">
              <w:rPr>
                <w:noProof/>
                <w:webHidden/>
              </w:rPr>
            </w:r>
            <w:r w:rsidR="0050440A">
              <w:rPr>
                <w:noProof/>
                <w:webHidden/>
              </w:rPr>
              <w:fldChar w:fldCharType="separate"/>
            </w:r>
            <w:r w:rsidR="0050440A">
              <w:rPr>
                <w:noProof/>
                <w:webHidden/>
              </w:rPr>
              <w:t>4</w:t>
            </w:r>
            <w:r w:rsidR="0050440A">
              <w:rPr>
                <w:noProof/>
                <w:webHidden/>
              </w:rPr>
              <w:fldChar w:fldCharType="end"/>
            </w:r>
          </w:hyperlink>
        </w:p>
        <w:p w14:paraId="4CA08CAC"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20" w:history="1">
            <w:r w:rsidR="0050440A" w:rsidRPr="005E5B18">
              <w:rPr>
                <w:rStyle w:val="Hyperlink"/>
                <w:noProof/>
              </w:rPr>
              <w:t>Accountability</w:t>
            </w:r>
            <w:r w:rsidR="0050440A">
              <w:rPr>
                <w:noProof/>
                <w:webHidden/>
              </w:rPr>
              <w:tab/>
            </w:r>
            <w:r w:rsidR="0050440A">
              <w:rPr>
                <w:noProof/>
                <w:webHidden/>
              </w:rPr>
              <w:fldChar w:fldCharType="begin"/>
            </w:r>
            <w:r w:rsidR="0050440A">
              <w:rPr>
                <w:noProof/>
                <w:webHidden/>
              </w:rPr>
              <w:instrText xml:space="preserve"> PAGEREF _Toc36632820 \h </w:instrText>
            </w:r>
            <w:r w:rsidR="0050440A">
              <w:rPr>
                <w:noProof/>
                <w:webHidden/>
              </w:rPr>
            </w:r>
            <w:r w:rsidR="0050440A">
              <w:rPr>
                <w:noProof/>
                <w:webHidden/>
              </w:rPr>
              <w:fldChar w:fldCharType="separate"/>
            </w:r>
            <w:r w:rsidR="0050440A">
              <w:rPr>
                <w:noProof/>
                <w:webHidden/>
              </w:rPr>
              <w:t>4</w:t>
            </w:r>
            <w:r w:rsidR="0050440A">
              <w:rPr>
                <w:noProof/>
                <w:webHidden/>
              </w:rPr>
              <w:fldChar w:fldCharType="end"/>
            </w:r>
          </w:hyperlink>
        </w:p>
        <w:p w14:paraId="464170DC"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21" w:history="1">
            <w:r w:rsidR="0050440A" w:rsidRPr="005E5B18">
              <w:rPr>
                <w:rStyle w:val="Hyperlink"/>
                <w:rFonts w:eastAsia="Calibri"/>
                <w:noProof/>
              </w:rPr>
              <w:t>Definition of terminology</w:t>
            </w:r>
            <w:r w:rsidR="0050440A">
              <w:rPr>
                <w:noProof/>
                <w:webHidden/>
              </w:rPr>
              <w:tab/>
            </w:r>
            <w:r w:rsidR="0050440A">
              <w:rPr>
                <w:noProof/>
                <w:webHidden/>
              </w:rPr>
              <w:fldChar w:fldCharType="begin"/>
            </w:r>
            <w:r w:rsidR="0050440A">
              <w:rPr>
                <w:noProof/>
                <w:webHidden/>
              </w:rPr>
              <w:instrText xml:space="preserve"> PAGEREF _Toc36632821 \h </w:instrText>
            </w:r>
            <w:r w:rsidR="0050440A">
              <w:rPr>
                <w:noProof/>
                <w:webHidden/>
              </w:rPr>
            </w:r>
            <w:r w:rsidR="0050440A">
              <w:rPr>
                <w:noProof/>
                <w:webHidden/>
              </w:rPr>
              <w:fldChar w:fldCharType="separate"/>
            </w:r>
            <w:r w:rsidR="0050440A">
              <w:rPr>
                <w:noProof/>
                <w:webHidden/>
              </w:rPr>
              <w:t>4</w:t>
            </w:r>
            <w:r w:rsidR="0050440A">
              <w:rPr>
                <w:noProof/>
                <w:webHidden/>
              </w:rPr>
              <w:fldChar w:fldCharType="end"/>
            </w:r>
          </w:hyperlink>
        </w:p>
        <w:p w14:paraId="5793819C"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22" w:history="1">
            <w:r w:rsidR="0050440A" w:rsidRPr="005E5B18">
              <w:rPr>
                <w:rStyle w:val="Hyperlink"/>
                <w:noProof/>
              </w:rPr>
              <w:t>Classification of complaints</w:t>
            </w:r>
            <w:r w:rsidR="0050440A">
              <w:rPr>
                <w:noProof/>
                <w:webHidden/>
              </w:rPr>
              <w:tab/>
            </w:r>
            <w:r w:rsidR="0050440A">
              <w:rPr>
                <w:noProof/>
                <w:webHidden/>
              </w:rPr>
              <w:fldChar w:fldCharType="begin"/>
            </w:r>
            <w:r w:rsidR="0050440A">
              <w:rPr>
                <w:noProof/>
                <w:webHidden/>
              </w:rPr>
              <w:instrText xml:space="preserve"> PAGEREF _Toc36632822 \h </w:instrText>
            </w:r>
            <w:r w:rsidR="0050440A">
              <w:rPr>
                <w:noProof/>
                <w:webHidden/>
              </w:rPr>
            </w:r>
            <w:r w:rsidR="0050440A">
              <w:rPr>
                <w:noProof/>
                <w:webHidden/>
              </w:rPr>
              <w:fldChar w:fldCharType="separate"/>
            </w:r>
            <w:r w:rsidR="0050440A">
              <w:rPr>
                <w:noProof/>
                <w:webHidden/>
              </w:rPr>
              <w:t>5</w:t>
            </w:r>
            <w:r w:rsidR="0050440A">
              <w:rPr>
                <w:noProof/>
                <w:webHidden/>
              </w:rPr>
              <w:fldChar w:fldCharType="end"/>
            </w:r>
          </w:hyperlink>
        </w:p>
        <w:p w14:paraId="50E027C5"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23" w:history="1">
            <w:r w:rsidR="0050440A" w:rsidRPr="005E5B18">
              <w:rPr>
                <w:rStyle w:val="Hyperlink"/>
                <w:noProof/>
              </w:rPr>
              <w:t>Policy Implementation</w:t>
            </w:r>
            <w:r w:rsidR="0050440A">
              <w:rPr>
                <w:noProof/>
                <w:webHidden/>
              </w:rPr>
              <w:tab/>
            </w:r>
            <w:r w:rsidR="0050440A">
              <w:rPr>
                <w:noProof/>
                <w:webHidden/>
              </w:rPr>
              <w:fldChar w:fldCharType="begin"/>
            </w:r>
            <w:r w:rsidR="0050440A">
              <w:rPr>
                <w:noProof/>
                <w:webHidden/>
              </w:rPr>
              <w:instrText xml:space="preserve"> PAGEREF _Toc36632823 \h </w:instrText>
            </w:r>
            <w:r w:rsidR="0050440A">
              <w:rPr>
                <w:noProof/>
                <w:webHidden/>
              </w:rPr>
            </w:r>
            <w:r w:rsidR="0050440A">
              <w:rPr>
                <w:noProof/>
                <w:webHidden/>
              </w:rPr>
              <w:fldChar w:fldCharType="separate"/>
            </w:r>
            <w:r w:rsidR="0050440A">
              <w:rPr>
                <w:noProof/>
                <w:webHidden/>
              </w:rPr>
              <w:t>6</w:t>
            </w:r>
            <w:r w:rsidR="0050440A">
              <w:rPr>
                <w:noProof/>
                <w:webHidden/>
              </w:rPr>
              <w:fldChar w:fldCharType="end"/>
            </w:r>
          </w:hyperlink>
        </w:p>
        <w:p w14:paraId="42629233"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24" w:history="1">
            <w:r w:rsidR="0050440A" w:rsidRPr="005E5B18">
              <w:rPr>
                <w:rStyle w:val="Hyperlink"/>
                <w:noProof/>
              </w:rPr>
              <w:t>File Storage and Data Management</w:t>
            </w:r>
            <w:r w:rsidR="0050440A">
              <w:rPr>
                <w:noProof/>
                <w:webHidden/>
              </w:rPr>
              <w:tab/>
            </w:r>
            <w:r w:rsidR="0050440A">
              <w:rPr>
                <w:noProof/>
                <w:webHidden/>
              </w:rPr>
              <w:fldChar w:fldCharType="begin"/>
            </w:r>
            <w:r w:rsidR="0050440A">
              <w:rPr>
                <w:noProof/>
                <w:webHidden/>
              </w:rPr>
              <w:instrText xml:space="preserve"> PAGEREF _Toc36632824 \h </w:instrText>
            </w:r>
            <w:r w:rsidR="0050440A">
              <w:rPr>
                <w:noProof/>
                <w:webHidden/>
              </w:rPr>
            </w:r>
            <w:r w:rsidR="0050440A">
              <w:rPr>
                <w:noProof/>
                <w:webHidden/>
              </w:rPr>
              <w:fldChar w:fldCharType="separate"/>
            </w:r>
            <w:r w:rsidR="0050440A">
              <w:rPr>
                <w:noProof/>
                <w:webHidden/>
              </w:rPr>
              <w:t>10</w:t>
            </w:r>
            <w:r w:rsidR="0050440A">
              <w:rPr>
                <w:noProof/>
                <w:webHidden/>
              </w:rPr>
              <w:fldChar w:fldCharType="end"/>
            </w:r>
          </w:hyperlink>
        </w:p>
        <w:p w14:paraId="5A8F7C00"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25" w:history="1">
            <w:r w:rsidR="0050440A" w:rsidRPr="005E5B18">
              <w:rPr>
                <w:rStyle w:val="Hyperlink"/>
                <w:rFonts w:eastAsia="Calibri"/>
                <w:noProof/>
              </w:rPr>
              <w:t>Reporting and responsibilities</w:t>
            </w:r>
            <w:r w:rsidR="0050440A">
              <w:rPr>
                <w:noProof/>
                <w:webHidden/>
              </w:rPr>
              <w:tab/>
            </w:r>
            <w:r w:rsidR="0050440A">
              <w:rPr>
                <w:noProof/>
                <w:webHidden/>
              </w:rPr>
              <w:fldChar w:fldCharType="begin"/>
            </w:r>
            <w:r w:rsidR="0050440A">
              <w:rPr>
                <w:noProof/>
                <w:webHidden/>
              </w:rPr>
              <w:instrText xml:space="preserve"> PAGEREF _Toc36632825 \h </w:instrText>
            </w:r>
            <w:r w:rsidR="0050440A">
              <w:rPr>
                <w:noProof/>
                <w:webHidden/>
              </w:rPr>
            </w:r>
            <w:r w:rsidR="0050440A">
              <w:rPr>
                <w:noProof/>
                <w:webHidden/>
              </w:rPr>
              <w:fldChar w:fldCharType="separate"/>
            </w:r>
            <w:r w:rsidR="0050440A">
              <w:rPr>
                <w:noProof/>
                <w:webHidden/>
              </w:rPr>
              <w:t>10</w:t>
            </w:r>
            <w:r w:rsidR="0050440A">
              <w:rPr>
                <w:noProof/>
                <w:webHidden/>
              </w:rPr>
              <w:fldChar w:fldCharType="end"/>
            </w:r>
          </w:hyperlink>
        </w:p>
        <w:p w14:paraId="4D950529" w14:textId="77777777" w:rsidR="0050440A" w:rsidRDefault="000A4839">
          <w:pPr>
            <w:pStyle w:val="TOC2"/>
            <w:tabs>
              <w:tab w:val="right" w:leader="dot" w:pos="9350"/>
            </w:tabs>
            <w:rPr>
              <w:rFonts w:asciiTheme="minorHAnsi" w:eastAsiaTheme="minorEastAsia" w:hAnsiTheme="minorHAnsi"/>
              <w:noProof/>
              <w:sz w:val="22"/>
              <w:lang w:eastAsia="en-ZW"/>
            </w:rPr>
          </w:pPr>
          <w:hyperlink w:anchor="_Toc36632826" w:history="1">
            <w:r w:rsidR="0050440A" w:rsidRPr="005E5B18">
              <w:rPr>
                <w:rStyle w:val="Hyperlink"/>
                <w:rFonts w:eastAsia="Calibri"/>
                <w:noProof/>
              </w:rPr>
              <w:t>Complaints Handling and Feedback Focal Person</w:t>
            </w:r>
            <w:r w:rsidR="0050440A">
              <w:rPr>
                <w:noProof/>
                <w:webHidden/>
              </w:rPr>
              <w:tab/>
            </w:r>
            <w:r w:rsidR="0050440A">
              <w:rPr>
                <w:noProof/>
                <w:webHidden/>
              </w:rPr>
              <w:fldChar w:fldCharType="begin"/>
            </w:r>
            <w:r w:rsidR="0050440A">
              <w:rPr>
                <w:noProof/>
                <w:webHidden/>
              </w:rPr>
              <w:instrText xml:space="preserve"> PAGEREF _Toc36632826 \h </w:instrText>
            </w:r>
            <w:r w:rsidR="0050440A">
              <w:rPr>
                <w:noProof/>
                <w:webHidden/>
              </w:rPr>
            </w:r>
            <w:r w:rsidR="0050440A">
              <w:rPr>
                <w:noProof/>
                <w:webHidden/>
              </w:rPr>
              <w:fldChar w:fldCharType="separate"/>
            </w:r>
            <w:r w:rsidR="0050440A">
              <w:rPr>
                <w:noProof/>
                <w:webHidden/>
              </w:rPr>
              <w:t>10</w:t>
            </w:r>
            <w:r w:rsidR="0050440A">
              <w:rPr>
                <w:noProof/>
                <w:webHidden/>
              </w:rPr>
              <w:fldChar w:fldCharType="end"/>
            </w:r>
          </w:hyperlink>
        </w:p>
        <w:p w14:paraId="68F3C4B8" w14:textId="77777777" w:rsidR="0050440A" w:rsidRDefault="000A4839">
          <w:pPr>
            <w:pStyle w:val="TOC2"/>
            <w:tabs>
              <w:tab w:val="right" w:leader="dot" w:pos="9350"/>
            </w:tabs>
            <w:rPr>
              <w:rFonts w:asciiTheme="minorHAnsi" w:eastAsiaTheme="minorEastAsia" w:hAnsiTheme="minorHAnsi"/>
              <w:noProof/>
              <w:sz w:val="22"/>
              <w:lang w:eastAsia="en-ZW"/>
            </w:rPr>
          </w:pPr>
          <w:hyperlink w:anchor="_Toc36632827" w:history="1">
            <w:r w:rsidR="0050440A" w:rsidRPr="005E5B18">
              <w:rPr>
                <w:rStyle w:val="Hyperlink"/>
                <w:noProof/>
              </w:rPr>
              <w:t>Director</w:t>
            </w:r>
            <w:r w:rsidR="0050440A">
              <w:rPr>
                <w:noProof/>
                <w:webHidden/>
              </w:rPr>
              <w:tab/>
            </w:r>
            <w:r w:rsidR="0050440A">
              <w:rPr>
                <w:noProof/>
                <w:webHidden/>
              </w:rPr>
              <w:fldChar w:fldCharType="begin"/>
            </w:r>
            <w:r w:rsidR="0050440A">
              <w:rPr>
                <w:noProof/>
                <w:webHidden/>
              </w:rPr>
              <w:instrText xml:space="preserve"> PAGEREF _Toc36632827 \h </w:instrText>
            </w:r>
            <w:r w:rsidR="0050440A">
              <w:rPr>
                <w:noProof/>
                <w:webHidden/>
              </w:rPr>
            </w:r>
            <w:r w:rsidR="0050440A">
              <w:rPr>
                <w:noProof/>
                <w:webHidden/>
              </w:rPr>
              <w:fldChar w:fldCharType="separate"/>
            </w:r>
            <w:r w:rsidR="0050440A">
              <w:rPr>
                <w:noProof/>
                <w:webHidden/>
              </w:rPr>
              <w:t>11</w:t>
            </w:r>
            <w:r w:rsidR="0050440A">
              <w:rPr>
                <w:noProof/>
                <w:webHidden/>
              </w:rPr>
              <w:fldChar w:fldCharType="end"/>
            </w:r>
          </w:hyperlink>
        </w:p>
        <w:p w14:paraId="6ACEA3FA" w14:textId="77777777" w:rsidR="0050440A" w:rsidRDefault="000A4839">
          <w:pPr>
            <w:pStyle w:val="TOC2"/>
            <w:tabs>
              <w:tab w:val="right" w:leader="dot" w:pos="9350"/>
            </w:tabs>
            <w:rPr>
              <w:rFonts w:asciiTheme="minorHAnsi" w:eastAsiaTheme="minorEastAsia" w:hAnsiTheme="minorHAnsi"/>
              <w:noProof/>
              <w:sz w:val="22"/>
              <w:lang w:eastAsia="en-ZW"/>
            </w:rPr>
          </w:pPr>
          <w:hyperlink w:anchor="_Toc36632828" w:history="1">
            <w:r w:rsidR="0050440A" w:rsidRPr="005E5B18">
              <w:rPr>
                <w:rStyle w:val="Hyperlink"/>
                <w:noProof/>
              </w:rPr>
              <w:t>Immediate manager to the complainant</w:t>
            </w:r>
            <w:r w:rsidR="0050440A">
              <w:rPr>
                <w:noProof/>
                <w:webHidden/>
              </w:rPr>
              <w:tab/>
            </w:r>
            <w:r w:rsidR="0050440A">
              <w:rPr>
                <w:noProof/>
                <w:webHidden/>
              </w:rPr>
              <w:fldChar w:fldCharType="begin"/>
            </w:r>
            <w:r w:rsidR="0050440A">
              <w:rPr>
                <w:noProof/>
                <w:webHidden/>
              </w:rPr>
              <w:instrText xml:space="preserve"> PAGEREF _Toc36632828 \h </w:instrText>
            </w:r>
            <w:r w:rsidR="0050440A">
              <w:rPr>
                <w:noProof/>
                <w:webHidden/>
              </w:rPr>
            </w:r>
            <w:r w:rsidR="0050440A">
              <w:rPr>
                <w:noProof/>
                <w:webHidden/>
              </w:rPr>
              <w:fldChar w:fldCharType="separate"/>
            </w:r>
            <w:r w:rsidR="0050440A">
              <w:rPr>
                <w:noProof/>
                <w:webHidden/>
              </w:rPr>
              <w:t>11</w:t>
            </w:r>
            <w:r w:rsidR="0050440A">
              <w:rPr>
                <w:noProof/>
                <w:webHidden/>
              </w:rPr>
              <w:fldChar w:fldCharType="end"/>
            </w:r>
          </w:hyperlink>
        </w:p>
        <w:p w14:paraId="1475A58F"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29" w:history="1">
            <w:r w:rsidR="0050440A" w:rsidRPr="005E5B18">
              <w:rPr>
                <w:rStyle w:val="Hyperlink"/>
                <w:rFonts w:eastAsia="Calibri"/>
                <w:noProof/>
              </w:rPr>
              <w:t>Policy monitoring and review</w:t>
            </w:r>
            <w:r w:rsidR="0050440A">
              <w:rPr>
                <w:noProof/>
                <w:webHidden/>
              </w:rPr>
              <w:tab/>
            </w:r>
            <w:r w:rsidR="0050440A">
              <w:rPr>
                <w:noProof/>
                <w:webHidden/>
              </w:rPr>
              <w:fldChar w:fldCharType="begin"/>
            </w:r>
            <w:r w:rsidR="0050440A">
              <w:rPr>
                <w:noProof/>
                <w:webHidden/>
              </w:rPr>
              <w:instrText xml:space="preserve"> PAGEREF _Toc36632829 \h </w:instrText>
            </w:r>
            <w:r w:rsidR="0050440A">
              <w:rPr>
                <w:noProof/>
                <w:webHidden/>
              </w:rPr>
            </w:r>
            <w:r w:rsidR="0050440A">
              <w:rPr>
                <w:noProof/>
                <w:webHidden/>
              </w:rPr>
              <w:fldChar w:fldCharType="separate"/>
            </w:r>
            <w:r w:rsidR="0050440A">
              <w:rPr>
                <w:noProof/>
                <w:webHidden/>
              </w:rPr>
              <w:t>11</w:t>
            </w:r>
            <w:r w:rsidR="0050440A">
              <w:rPr>
                <w:noProof/>
                <w:webHidden/>
              </w:rPr>
              <w:fldChar w:fldCharType="end"/>
            </w:r>
          </w:hyperlink>
        </w:p>
        <w:p w14:paraId="005D1C9F"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30" w:history="1">
            <w:r w:rsidR="0050440A" w:rsidRPr="005E5B18">
              <w:rPr>
                <w:rStyle w:val="Hyperlink"/>
                <w:rFonts w:eastAsia="Calibri"/>
                <w:noProof/>
              </w:rPr>
              <w:t>Annexes</w:t>
            </w:r>
            <w:r w:rsidR="0050440A">
              <w:rPr>
                <w:noProof/>
                <w:webHidden/>
              </w:rPr>
              <w:tab/>
            </w:r>
            <w:r w:rsidR="0050440A">
              <w:rPr>
                <w:noProof/>
                <w:webHidden/>
              </w:rPr>
              <w:fldChar w:fldCharType="begin"/>
            </w:r>
            <w:r w:rsidR="0050440A">
              <w:rPr>
                <w:noProof/>
                <w:webHidden/>
              </w:rPr>
              <w:instrText xml:space="preserve"> PAGEREF _Toc36632830 \h </w:instrText>
            </w:r>
            <w:r w:rsidR="0050440A">
              <w:rPr>
                <w:noProof/>
                <w:webHidden/>
              </w:rPr>
            </w:r>
            <w:r w:rsidR="0050440A">
              <w:rPr>
                <w:noProof/>
                <w:webHidden/>
              </w:rPr>
              <w:fldChar w:fldCharType="separate"/>
            </w:r>
            <w:r w:rsidR="0050440A">
              <w:rPr>
                <w:noProof/>
                <w:webHidden/>
              </w:rPr>
              <w:t>12</w:t>
            </w:r>
            <w:r w:rsidR="0050440A">
              <w:rPr>
                <w:noProof/>
                <w:webHidden/>
              </w:rPr>
              <w:fldChar w:fldCharType="end"/>
            </w:r>
          </w:hyperlink>
        </w:p>
        <w:p w14:paraId="0F1F9FAF" w14:textId="77777777" w:rsidR="0050440A" w:rsidRDefault="000A4839">
          <w:pPr>
            <w:pStyle w:val="TOC1"/>
            <w:tabs>
              <w:tab w:val="right" w:leader="dot" w:pos="9350"/>
            </w:tabs>
            <w:rPr>
              <w:rFonts w:asciiTheme="minorHAnsi" w:eastAsiaTheme="minorEastAsia" w:hAnsiTheme="minorHAnsi"/>
              <w:noProof/>
              <w:sz w:val="22"/>
              <w:lang w:eastAsia="en-ZW"/>
            </w:rPr>
          </w:pPr>
          <w:hyperlink w:anchor="_Toc36632831" w:history="1">
            <w:r w:rsidR="0050440A" w:rsidRPr="005E5B18">
              <w:rPr>
                <w:rStyle w:val="Hyperlink"/>
                <w:noProof/>
              </w:rPr>
              <w:t>Bibliography</w:t>
            </w:r>
            <w:r w:rsidR="0050440A">
              <w:rPr>
                <w:noProof/>
                <w:webHidden/>
              </w:rPr>
              <w:tab/>
            </w:r>
            <w:r w:rsidR="0050440A">
              <w:rPr>
                <w:noProof/>
                <w:webHidden/>
              </w:rPr>
              <w:fldChar w:fldCharType="begin"/>
            </w:r>
            <w:r w:rsidR="0050440A">
              <w:rPr>
                <w:noProof/>
                <w:webHidden/>
              </w:rPr>
              <w:instrText xml:space="preserve"> PAGEREF _Toc36632831 \h </w:instrText>
            </w:r>
            <w:r w:rsidR="0050440A">
              <w:rPr>
                <w:noProof/>
                <w:webHidden/>
              </w:rPr>
            </w:r>
            <w:r w:rsidR="0050440A">
              <w:rPr>
                <w:noProof/>
                <w:webHidden/>
              </w:rPr>
              <w:fldChar w:fldCharType="separate"/>
            </w:r>
            <w:r w:rsidR="0050440A">
              <w:rPr>
                <w:noProof/>
                <w:webHidden/>
              </w:rPr>
              <w:t>14</w:t>
            </w:r>
            <w:r w:rsidR="0050440A">
              <w:rPr>
                <w:noProof/>
                <w:webHidden/>
              </w:rPr>
              <w:fldChar w:fldCharType="end"/>
            </w:r>
          </w:hyperlink>
        </w:p>
        <w:p w14:paraId="4B3DBE96" w14:textId="77777777" w:rsidR="00A8328F" w:rsidRPr="00EA7A3F" w:rsidRDefault="006854EE" w:rsidP="00EA7A3F">
          <w:r>
            <w:rPr>
              <w:b/>
              <w:bCs/>
              <w:noProof/>
            </w:rPr>
            <w:fldChar w:fldCharType="end"/>
          </w:r>
        </w:p>
      </w:sdtContent>
    </w:sdt>
    <w:p w14:paraId="1AC569AD" w14:textId="77777777" w:rsidR="002E400C" w:rsidRDefault="002E400C">
      <w:pPr>
        <w:rPr>
          <w:rFonts w:ascii="Bookman Old Style" w:hAnsi="Bookman Old Style" w:cs="Arial"/>
          <w:b/>
        </w:rPr>
      </w:pPr>
      <w:r>
        <w:rPr>
          <w:rFonts w:ascii="Bookman Old Style" w:hAnsi="Bookman Old Style" w:cs="Arial"/>
          <w:b/>
        </w:rPr>
        <w:br w:type="page"/>
      </w:r>
    </w:p>
    <w:p w14:paraId="5ABF58FB" w14:textId="77777777" w:rsidR="00F549A7" w:rsidRDefault="00F549A7" w:rsidP="002E400C">
      <w:pPr>
        <w:pStyle w:val="Heading1"/>
      </w:pPr>
      <w:bookmarkStart w:id="0" w:name="_Toc36632813"/>
    </w:p>
    <w:p w14:paraId="79C56F65" w14:textId="000BC44C" w:rsidR="00F549A7" w:rsidRDefault="00F549A7" w:rsidP="002E400C">
      <w:pPr>
        <w:pStyle w:val="Heading1"/>
      </w:pPr>
      <w:r>
        <w:t xml:space="preserve"> </w:t>
      </w:r>
      <w:commentRangeStart w:id="1"/>
      <w:r w:rsidRPr="00F549A7">
        <w:rPr>
          <w:highlight w:val="yellow"/>
        </w:rPr>
        <w:t>Who</w:t>
      </w:r>
      <w:commentRangeEnd w:id="1"/>
      <w:r>
        <w:rPr>
          <w:rStyle w:val="CommentReference"/>
          <w:rFonts w:ascii="Calibri" w:eastAsia="Calibri" w:hAnsi="Calibri" w:cs="Times New Roman"/>
          <w:b w:val="0"/>
          <w:bCs w:val="0"/>
        </w:rPr>
        <w:commentReference w:id="1"/>
      </w:r>
      <w:r w:rsidRPr="00F549A7">
        <w:rPr>
          <w:highlight w:val="yellow"/>
        </w:rPr>
        <w:t xml:space="preserve"> is Dabane</w:t>
      </w:r>
      <w:r>
        <w:t xml:space="preserve"> </w:t>
      </w:r>
    </w:p>
    <w:p w14:paraId="2273CE18" w14:textId="77777777" w:rsidR="00A8328F" w:rsidRPr="002E400C" w:rsidRDefault="00A8328F" w:rsidP="002E400C">
      <w:pPr>
        <w:pStyle w:val="Heading1"/>
      </w:pPr>
      <w:r w:rsidRPr="002E400C">
        <w:t>Introduction</w:t>
      </w:r>
      <w:bookmarkEnd w:id="0"/>
    </w:p>
    <w:p w14:paraId="4FB623B1" w14:textId="77777777" w:rsidR="00D16058" w:rsidRPr="00E0380C" w:rsidRDefault="00D16058" w:rsidP="00D16058">
      <w:pPr>
        <w:rPr>
          <w:i/>
        </w:rPr>
      </w:pPr>
      <w:r w:rsidRPr="00E0380C">
        <w:t>Th</w:t>
      </w:r>
      <w:r>
        <w:t>e</w:t>
      </w:r>
      <w:r w:rsidRPr="00E0380C">
        <w:t xml:space="preserve"> </w:t>
      </w:r>
      <w:r w:rsidR="00726FCA">
        <w:t>C</w:t>
      </w:r>
      <w:r w:rsidRPr="00E0380C">
        <w:t xml:space="preserve">omplaints </w:t>
      </w:r>
      <w:r w:rsidR="00726FCA">
        <w:t>H</w:t>
      </w:r>
      <w:r w:rsidRPr="00E0380C">
        <w:t xml:space="preserve">andling and </w:t>
      </w:r>
      <w:r w:rsidR="00726FCA">
        <w:t>F</w:t>
      </w:r>
      <w:r w:rsidRPr="00E0380C">
        <w:t xml:space="preserve">eedback </w:t>
      </w:r>
      <w:r w:rsidR="00726FCA">
        <w:t>M</w:t>
      </w:r>
      <w:r w:rsidRPr="00E0380C">
        <w:t xml:space="preserve">echanism </w:t>
      </w:r>
      <w:r w:rsidR="00726FCA">
        <w:t>P</w:t>
      </w:r>
      <w:r w:rsidRPr="00E0380C">
        <w:t>ol</w:t>
      </w:r>
      <w:r>
        <w:t>icy</w:t>
      </w:r>
      <w:r w:rsidR="00726FCA">
        <w:t xml:space="preserve"> (CHF)</w:t>
      </w:r>
      <w:r>
        <w:t xml:space="preserve"> is developed by Dabane</w:t>
      </w:r>
      <w:r w:rsidRPr="00E0380C">
        <w:t xml:space="preserve"> to strengthen its transparency and good relationship with relevant stakeholders, </w:t>
      </w:r>
      <w:r>
        <w:t>individuals, programme participants and partners</w:t>
      </w:r>
      <w:r w:rsidRPr="00E0380C">
        <w:t>. The policy sets forth the conditions and procedures for complaints handling for accountability as a means of taking responsibility for listening to the needs, concerns and views of its supporters, donors, partner</w:t>
      </w:r>
      <w:r>
        <w:t>s and the communities it serves</w:t>
      </w:r>
      <w:r w:rsidRPr="00E0380C">
        <w:t xml:space="preserve">. Dabane will strive to improve the quality, learning and effectiveness of its programs and places its partners and </w:t>
      </w:r>
      <w:r>
        <w:t>programme participants</w:t>
      </w:r>
      <w:r w:rsidRPr="00E0380C">
        <w:t xml:space="preserve"> it serves at the centre of its work.</w:t>
      </w:r>
    </w:p>
    <w:p w14:paraId="19842741" w14:textId="77777777" w:rsidR="00D16058" w:rsidRPr="00E0380C" w:rsidRDefault="00D16058" w:rsidP="00D16058">
      <w:pPr>
        <w:rPr>
          <w:rFonts w:cs="Arial"/>
          <w:i/>
          <w:szCs w:val="24"/>
        </w:rPr>
      </w:pPr>
      <w:r w:rsidRPr="00E0380C">
        <w:rPr>
          <w:rFonts w:cs="Arial"/>
          <w:szCs w:val="24"/>
        </w:rPr>
        <w:t xml:space="preserve">This policy works in conjunction with other international statutory </w:t>
      </w:r>
      <w:r w:rsidR="00B153C9" w:rsidRPr="00E0380C">
        <w:rPr>
          <w:rFonts w:cs="Arial"/>
          <w:szCs w:val="24"/>
        </w:rPr>
        <w:t>instruments</w:t>
      </w:r>
      <w:r w:rsidR="00B153C9">
        <w:rPr>
          <w:rFonts w:cs="Arial"/>
          <w:szCs w:val="24"/>
        </w:rPr>
        <w:t xml:space="preserve"> </w:t>
      </w:r>
      <w:r w:rsidR="00B153C9" w:rsidRPr="00E0380C">
        <w:rPr>
          <w:rFonts w:cs="Arial"/>
          <w:szCs w:val="24"/>
        </w:rPr>
        <w:t>such</w:t>
      </w:r>
      <w:r w:rsidRPr="00E0380C">
        <w:rPr>
          <w:rFonts w:cs="Arial"/>
          <w:szCs w:val="24"/>
        </w:rPr>
        <w:t xml:space="preserve"> as:</w:t>
      </w:r>
    </w:p>
    <w:p w14:paraId="7DE295F1" w14:textId="77777777" w:rsidR="00D16058" w:rsidRPr="00416B63" w:rsidRDefault="00D16058" w:rsidP="00D16058">
      <w:pPr>
        <w:pStyle w:val="ListParagraph"/>
        <w:numPr>
          <w:ilvl w:val="0"/>
          <w:numId w:val="37"/>
        </w:numPr>
        <w:rPr>
          <w:rFonts w:cs="Arial"/>
          <w:i/>
          <w:szCs w:val="24"/>
        </w:rPr>
      </w:pPr>
      <w:r w:rsidRPr="00416B63">
        <w:rPr>
          <w:rFonts w:cs="Arial"/>
          <w:szCs w:val="24"/>
        </w:rPr>
        <w:t>Convention against Torture and Other Cruel, Inhuman or Degrading Treatment or</w:t>
      </w:r>
      <w:r>
        <w:rPr>
          <w:rFonts w:cs="Arial"/>
          <w:szCs w:val="24"/>
        </w:rPr>
        <w:t xml:space="preserve"> Punishment </w:t>
      </w:r>
      <w:r w:rsidRPr="00416B63">
        <w:rPr>
          <w:rFonts w:cs="Arial"/>
          <w:szCs w:val="24"/>
        </w:rPr>
        <w:t>article 27 (1)</w:t>
      </w:r>
    </w:p>
    <w:p w14:paraId="789F3AA1" w14:textId="77777777" w:rsidR="00D16058" w:rsidRPr="00416B63" w:rsidRDefault="00D16058" w:rsidP="00D16058">
      <w:pPr>
        <w:pStyle w:val="ListParagraph"/>
        <w:numPr>
          <w:ilvl w:val="0"/>
          <w:numId w:val="37"/>
        </w:numPr>
        <w:rPr>
          <w:rFonts w:cs="Arial"/>
          <w:i/>
          <w:szCs w:val="24"/>
        </w:rPr>
      </w:pPr>
      <w:r w:rsidRPr="00416B63">
        <w:rPr>
          <w:rFonts w:cs="Arial"/>
          <w:szCs w:val="24"/>
        </w:rPr>
        <w:t>International Covenant on Civil and Political Rights -Article 49</w:t>
      </w:r>
    </w:p>
    <w:p w14:paraId="0F992AE7" w14:textId="77777777" w:rsidR="00D16058" w:rsidRPr="00416B63" w:rsidRDefault="00D16058" w:rsidP="00D16058">
      <w:pPr>
        <w:pStyle w:val="ListParagraph"/>
        <w:numPr>
          <w:ilvl w:val="0"/>
          <w:numId w:val="37"/>
        </w:numPr>
        <w:rPr>
          <w:rFonts w:cs="Arial"/>
          <w:i/>
          <w:szCs w:val="24"/>
        </w:rPr>
      </w:pPr>
      <w:r w:rsidRPr="00416B63">
        <w:rPr>
          <w:rFonts w:cs="Arial"/>
          <w:szCs w:val="24"/>
        </w:rPr>
        <w:t>Convention on the Elimination of All Forms of Discrimination against Women</w:t>
      </w:r>
    </w:p>
    <w:p w14:paraId="020F8F80" w14:textId="77777777" w:rsidR="00D16058" w:rsidRPr="00B153C9" w:rsidRDefault="00D16058" w:rsidP="00D16058">
      <w:pPr>
        <w:pStyle w:val="ListParagraph"/>
        <w:numPr>
          <w:ilvl w:val="0"/>
          <w:numId w:val="37"/>
        </w:numPr>
        <w:rPr>
          <w:rFonts w:cs="Arial"/>
          <w:i/>
          <w:szCs w:val="24"/>
        </w:rPr>
      </w:pPr>
      <w:r w:rsidRPr="00416B63">
        <w:rPr>
          <w:rFonts w:cs="Arial"/>
          <w:szCs w:val="24"/>
        </w:rPr>
        <w:t>The Humanitarian Accountability Partnership Tool 26 of 2007 Standard in Humanitarian Accountability and Quality Management.</w:t>
      </w:r>
    </w:p>
    <w:p w14:paraId="2A00E217" w14:textId="77777777" w:rsidR="00B153C9" w:rsidRPr="00B153C9" w:rsidRDefault="00B153C9" w:rsidP="00B153C9">
      <w:pPr>
        <w:rPr>
          <w:rFonts w:cs="Arial"/>
          <w:szCs w:val="24"/>
        </w:rPr>
      </w:pPr>
      <w:r>
        <w:rPr>
          <w:rFonts w:cs="Arial"/>
          <w:szCs w:val="24"/>
        </w:rPr>
        <w:t>As we as Dabane internal policies such as:</w:t>
      </w:r>
    </w:p>
    <w:p w14:paraId="7EEE55DC" w14:textId="77777777" w:rsidR="00D16058" w:rsidRPr="00B153C9" w:rsidRDefault="00D16058" w:rsidP="00D16058">
      <w:pPr>
        <w:pStyle w:val="ListParagraph"/>
        <w:numPr>
          <w:ilvl w:val="0"/>
          <w:numId w:val="37"/>
        </w:numPr>
        <w:rPr>
          <w:rFonts w:cs="Arial"/>
          <w:i/>
          <w:szCs w:val="24"/>
        </w:rPr>
      </w:pPr>
      <w:r w:rsidRPr="00416B63">
        <w:rPr>
          <w:rFonts w:cs="Arial"/>
          <w:szCs w:val="24"/>
        </w:rPr>
        <w:t>The Dabane Staff Code of Conduct.</w:t>
      </w:r>
    </w:p>
    <w:p w14:paraId="1860D109" w14:textId="77777777" w:rsidR="00B153C9" w:rsidRPr="00B153C9" w:rsidRDefault="00B153C9" w:rsidP="00D16058">
      <w:pPr>
        <w:pStyle w:val="ListParagraph"/>
        <w:numPr>
          <w:ilvl w:val="0"/>
          <w:numId w:val="37"/>
        </w:numPr>
        <w:rPr>
          <w:rFonts w:cs="Arial"/>
          <w:i/>
          <w:szCs w:val="24"/>
        </w:rPr>
      </w:pPr>
      <w:r>
        <w:rPr>
          <w:rFonts w:cs="Arial"/>
          <w:szCs w:val="24"/>
        </w:rPr>
        <w:t xml:space="preserve"> Safeguarding Policy</w:t>
      </w:r>
    </w:p>
    <w:p w14:paraId="55400057" w14:textId="77777777" w:rsidR="00B153C9" w:rsidRPr="00B153C9" w:rsidRDefault="00B153C9" w:rsidP="00D16058">
      <w:pPr>
        <w:pStyle w:val="ListParagraph"/>
        <w:numPr>
          <w:ilvl w:val="0"/>
          <w:numId w:val="37"/>
        </w:numPr>
        <w:rPr>
          <w:rFonts w:cs="Arial"/>
          <w:i/>
          <w:szCs w:val="24"/>
        </w:rPr>
      </w:pPr>
      <w:r>
        <w:rPr>
          <w:rFonts w:cs="Arial"/>
          <w:szCs w:val="24"/>
        </w:rPr>
        <w:t xml:space="preserve"> Information Sharing</w:t>
      </w:r>
    </w:p>
    <w:p w14:paraId="1359DAAE" w14:textId="77777777" w:rsidR="00B153C9" w:rsidRPr="00B153C9" w:rsidRDefault="00B153C9" w:rsidP="00D16058">
      <w:pPr>
        <w:pStyle w:val="ListParagraph"/>
        <w:numPr>
          <w:ilvl w:val="0"/>
          <w:numId w:val="37"/>
        </w:numPr>
        <w:rPr>
          <w:rFonts w:cs="Arial"/>
          <w:i/>
          <w:szCs w:val="24"/>
        </w:rPr>
      </w:pPr>
      <w:r>
        <w:rPr>
          <w:rFonts w:cs="Arial"/>
          <w:szCs w:val="24"/>
        </w:rPr>
        <w:t xml:space="preserve"> Programme Participants Protection policy</w:t>
      </w:r>
    </w:p>
    <w:p w14:paraId="79270D37" w14:textId="77777777" w:rsidR="00B153C9" w:rsidRPr="00416B63" w:rsidRDefault="00B153C9" w:rsidP="00D16058">
      <w:pPr>
        <w:pStyle w:val="ListParagraph"/>
        <w:numPr>
          <w:ilvl w:val="0"/>
          <w:numId w:val="37"/>
        </w:numPr>
        <w:rPr>
          <w:rFonts w:cs="Arial"/>
          <w:i/>
          <w:szCs w:val="24"/>
        </w:rPr>
      </w:pPr>
      <w:r>
        <w:rPr>
          <w:rFonts w:cs="Arial"/>
          <w:szCs w:val="24"/>
        </w:rPr>
        <w:t xml:space="preserve"> Participation Policy </w:t>
      </w:r>
    </w:p>
    <w:p w14:paraId="6A32E62C" w14:textId="77777777" w:rsidR="00D16058" w:rsidRPr="00E0380C" w:rsidRDefault="00D16058" w:rsidP="00D16058">
      <w:pPr>
        <w:pStyle w:val="Heading1"/>
        <w:rPr>
          <w:i/>
        </w:rPr>
      </w:pPr>
      <w:bookmarkStart w:id="2" w:name="_Toc36632814"/>
      <w:r w:rsidRPr="00E0380C">
        <w:lastRenderedPageBreak/>
        <w:t>Policy statement</w:t>
      </w:r>
      <w:bookmarkEnd w:id="2"/>
    </w:p>
    <w:p w14:paraId="3DB5151A" w14:textId="77777777" w:rsidR="00D16058" w:rsidRPr="00E0380C" w:rsidRDefault="00D16058" w:rsidP="00D16058">
      <w:pPr>
        <w:rPr>
          <w:i/>
        </w:rPr>
      </w:pPr>
      <w:bookmarkStart w:id="3" w:name="_Toc418067999"/>
      <w:bookmarkStart w:id="4" w:name="_Toc36564640"/>
      <w:bookmarkStart w:id="5" w:name="_Toc418068001"/>
      <w:bookmarkStart w:id="6" w:name="_Toc36564641"/>
      <w:bookmarkEnd w:id="3"/>
      <w:bookmarkEnd w:id="4"/>
      <w:r w:rsidRPr="00E0380C">
        <w:t>Dabane is committed to the prudent handling of complaints and provides a platform to identify areas of service that need improvement and respond to and resolve individual, group, community, stakeholders and partners misunderstandings</w:t>
      </w:r>
      <w:r>
        <w:t>.</w:t>
      </w:r>
      <w:r w:rsidRPr="00E0380C">
        <w:t xml:space="preserve"> </w:t>
      </w:r>
      <w:r>
        <w:t>Dabane will</w:t>
      </w:r>
      <w:r w:rsidRPr="00E0380C">
        <w:t xml:space="preserve"> strengthen the relation</w:t>
      </w:r>
      <w:r>
        <w:t>ship</w:t>
      </w:r>
      <w:r w:rsidRPr="00E0380C">
        <w:t xml:space="preserve"> between the organization and the communities being served through active participation by all parties concerned in a free and transparent manner to achieve the organizational goals and planned activities.</w:t>
      </w:r>
    </w:p>
    <w:p w14:paraId="66F76E98" w14:textId="77777777" w:rsidR="00D16058" w:rsidRPr="00416B63" w:rsidRDefault="00D16058" w:rsidP="00D16058">
      <w:pPr>
        <w:pStyle w:val="Heading1"/>
      </w:pPr>
      <w:bookmarkStart w:id="7" w:name="_Toc36632815"/>
      <w:bookmarkEnd w:id="5"/>
      <w:bookmarkEnd w:id="6"/>
      <w:r w:rsidRPr="00416B63">
        <w:t>Scope</w:t>
      </w:r>
      <w:bookmarkEnd w:id="7"/>
    </w:p>
    <w:p w14:paraId="3D5AA97E" w14:textId="77777777" w:rsidR="00D16058" w:rsidRPr="00E0380C" w:rsidRDefault="00D16058" w:rsidP="00D16058">
      <w:pPr>
        <w:spacing w:before="100" w:beforeAutospacing="1" w:after="100" w:afterAutospacing="1"/>
        <w:rPr>
          <w:rFonts w:cs="Arial"/>
          <w:i/>
          <w:szCs w:val="24"/>
        </w:rPr>
      </w:pPr>
      <w:bookmarkStart w:id="8" w:name="_Toc418068002"/>
      <w:bookmarkStart w:id="9" w:name="_Toc36564642"/>
      <w:r w:rsidRPr="00E0380C">
        <w:rPr>
          <w:rFonts w:cs="Arial"/>
          <w:szCs w:val="24"/>
        </w:rPr>
        <w:t>The Policy aims to ensure consistency in operational processes and also sets out h</w:t>
      </w:r>
      <w:r>
        <w:rPr>
          <w:rFonts w:cs="Arial"/>
          <w:szCs w:val="24"/>
        </w:rPr>
        <w:t>ow complaints from individuals, programme participants</w:t>
      </w:r>
      <w:r w:rsidRPr="00E0380C">
        <w:rPr>
          <w:rFonts w:cs="Arial"/>
          <w:szCs w:val="24"/>
        </w:rPr>
        <w:t xml:space="preserve"> relevant stakeholders</w:t>
      </w:r>
      <w:r>
        <w:rPr>
          <w:rFonts w:cs="Arial"/>
          <w:szCs w:val="24"/>
        </w:rPr>
        <w:t xml:space="preserve"> and partners</w:t>
      </w:r>
      <w:r w:rsidRPr="00E0380C">
        <w:rPr>
          <w:rFonts w:cs="Arial"/>
          <w:szCs w:val="24"/>
        </w:rPr>
        <w:t xml:space="preserve"> should be heard, managed and resolved consistently to save time and effort.</w:t>
      </w:r>
    </w:p>
    <w:p w14:paraId="5A250C4E" w14:textId="77777777" w:rsidR="00D16058" w:rsidRPr="00F549A7" w:rsidRDefault="00D16058" w:rsidP="00D16058">
      <w:pPr>
        <w:autoSpaceDE w:val="0"/>
        <w:autoSpaceDN w:val="0"/>
        <w:adjustRightInd w:val="0"/>
        <w:spacing w:before="100" w:beforeAutospacing="1" w:after="100" w:afterAutospacing="1"/>
        <w:rPr>
          <w:rFonts w:cs="Arial"/>
          <w:b/>
          <w:i/>
          <w:iCs/>
          <w:szCs w:val="24"/>
        </w:rPr>
      </w:pPr>
      <w:r w:rsidRPr="00F549A7">
        <w:rPr>
          <w:rFonts w:cs="Arial"/>
          <w:b/>
          <w:szCs w:val="24"/>
        </w:rPr>
        <w:t>Principles of the policy are:</w:t>
      </w:r>
      <w:bookmarkStart w:id="10" w:name="_GoBack"/>
      <w:bookmarkEnd w:id="10"/>
    </w:p>
    <w:p w14:paraId="5A55FBC1" w14:textId="77777777" w:rsidR="00D16058" w:rsidRPr="00416B63" w:rsidRDefault="00D16058" w:rsidP="00D16058">
      <w:pPr>
        <w:pStyle w:val="ListParagraph"/>
        <w:numPr>
          <w:ilvl w:val="0"/>
          <w:numId w:val="38"/>
        </w:numPr>
        <w:autoSpaceDE w:val="0"/>
        <w:autoSpaceDN w:val="0"/>
        <w:adjustRightInd w:val="0"/>
        <w:spacing w:before="100" w:beforeAutospacing="1" w:after="100" w:afterAutospacing="1"/>
        <w:rPr>
          <w:rFonts w:cs="Arial"/>
          <w:i/>
          <w:iCs/>
          <w:szCs w:val="24"/>
        </w:rPr>
      </w:pPr>
      <w:r w:rsidRPr="00416B63">
        <w:rPr>
          <w:rFonts w:cs="Arial"/>
          <w:szCs w:val="24"/>
        </w:rPr>
        <w:t>Recognition of the dignity and rights of project beneficiaries, including the right of people to express their opinions and concerns.</w:t>
      </w:r>
    </w:p>
    <w:p w14:paraId="2FA7F8C6" w14:textId="77777777" w:rsidR="00D16058" w:rsidRPr="00416B63" w:rsidRDefault="00D16058" w:rsidP="00D16058">
      <w:pPr>
        <w:pStyle w:val="ListParagraph"/>
        <w:numPr>
          <w:ilvl w:val="0"/>
          <w:numId w:val="38"/>
        </w:numPr>
        <w:autoSpaceDE w:val="0"/>
        <w:autoSpaceDN w:val="0"/>
        <w:adjustRightInd w:val="0"/>
        <w:spacing w:before="100" w:beforeAutospacing="1" w:after="100" w:afterAutospacing="1"/>
        <w:rPr>
          <w:rFonts w:cs="Arial"/>
          <w:i/>
          <w:iCs/>
          <w:szCs w:val="24"/>
        </w:rPr>
      </w:pPr>
      <w:r w:rsidRPr="00416B63">
        <w:rPr>
          <w:rFonts w:cs="Arial"/>
          <w:szCs w:val="24"/>
        </w:rPr>
        <w:t>Holding organisations and relevant stakeholders to account against the promises and commitments made to the communities they support.</w:t>
      </w:r>
    </w:p>
    <w:p w14:paraId="59FF9FB7" w14:textId="77777777" w:rsidR="00D16058" w:rsidRPr="00416B63" w:rsidRDefault="00D16058" w:rsidP="00D16058">
      <w:pPr>
        <w:pStyle w:val="ListParagraph"/>
        <w:numPr>
          <w:ilvl w:val="0"/>
          <w:numId w:val="38"/>
        </w:numPr>
        <w:autoSpaceDE w:val="0"/>
        <w:autoSpaceDN w:val="0"/>
        <w:adjustRightInd w:val="0"/>
        <w:spacing w:before="100" w:beforeAutospacing="1" w:after="100" w:afterAutospacing="1"/>
        <w:rPr>
          <w:rFonts w:cs="Arial"/>
          <w:i/>
          <w:iCs/>
          <w:szCs w:val="24"/>
        </w:rPr>
      </w:pPr>
      <w:r w:rsidRPr="00416B63">
        <w:rPr>
          <w:rFonts w:cs="Arial"/>
          <w:szCs w:val="24"/>
        </w:rPr>
        <w:t>Improved impact and effectiveness of programmes e.g. through early participatory identification and management of issues and risks; protection of staff by providing them with ways to investigate and respond to issues; continuous learning and improvement; and enhancing public standing by being seen to be a ‘listening organization.</w:t>
      </w:r>
    </w:p>
    <w:p w14:paraId="3E9F1CE0" w14:textId="77777777" w:rsidR="00D16058" w:rsidRPr="00E0380C" w:rsidRDefault="00D16058" w:rsidP="00D16058">
      <w:pPr>
        <w:pStyle w:val="Heading1"/>
        <w:rPr>
          <w:i/>
        </w:rPr>
      </w:pPr>
      <w:bookmarkStart w:id="11" w:name="_Toc36632816"/>
      <w:bookmarkEnd w:id="8"/>
      <w:bookmarkEnd w:id="9"/>
      <w:r>
        <w:t>Commitment</w:t>
      </w:r>
      <w:bookmarkEnd w:id="11"/>
    </w:p>
    <w:p w14:paraId="79239EB4" w14:textId="77777777" w:rsidR="00D16058" w:rsidRDefault="00D16058" w:rsidP="00D16058">
      <w:pPr>
        <w:rPr>
          <w:i/>
        </w:rPr>
      </w:pPr>
      <w:r w:rsidRPr="00E0380C">
        <w:t>Dabane is committed</w:t>
      </w:r>
      <w:r>
        <w:t>:</w:t>
      </w:r>
    </w:p>
    <w:p w14:paraId="668C5DB8" w14:textId="77777777" w:rsidR="00D16058" w:rsidRPr="00416B63" w:rsidRDefault="00D16058" w:rsidP="00D16058">
      <w:pPr>
        <w:pStyle w:val="ListParagraph"/>
        <w:numPr>
          <w:ilvl w:val="0"/>
          <w:numId w:val="39"/>
        </w:numPr>
        <w:rPr>
          <w:b/>
        </w:rPr>
      </w:pPr>
      <w:r w:rsidRPr="00416B63">
        <w:t xml:space="preserve">To efficient and fair resolution of complaints by </w:t>
      </w:r>
      <w:r>
        <w:t>programme participants</w:t>
      </w:r>
      <w:r w:rsidRPr="00416B63">
        <w:t xml:space="preserve"> and stakeholders. It acknowledges their right to complain and actively</w:t>
      </w:r>
      <w:r>
        <w:t xml:space="preserve"> solicit feedback from them.</w:t>
      </w:r>
    </w:p>
    <w:p w14:paraId="31F43F46" w14:textId="77777777" w:rsidR="00D16058" w:rsidRPr="00416B63" w:rsidRDefault="00D16058" w:rsidP="00D16058">
      <w:pPr>
        <w:pStyle w:val="ListParagraph"/>
        <w:numPr>
          <w:ilvl w:val="0"/>
          <w:numId w:val="39"/>
        </w:numPr>
        <w:rPr>
          <w:i/>
        </w:rPr>
      </w:pPr>
      <w:r w:rsidRPr="00E0380C">
        <w:lastRenderedPageBreak/>
        <w:t>To deal with complaints in accordance with the Complaints Handling and Feedback Mechanism Policy and Procedure.</w:t>
      </w:r>
    </w:p>
    <w:p w14:paraId="022C3BB2" w14:textId="77777777" w:rsidR="00D16058" w:rsidRPr="00416B63" w:rsidRDefault="00D16058" w:rsidP="00D16058">
      <w:pPr>
        <w:pStyle w:val="ListParagraph"/>
        <w:numPr>
          <w:ilvl w:val="0"/>
          <w:numId w:val="39"/>
        </w:numPr>
        <w:rPr>
          <w:i/>
        </w:rPr>
      </w:pPr>
      <w:r w:rsidRPr="00416B63">
        <w:t xml:space="preserve">To engage </w:t>
      </w:r>
      <w:r>
        <w:t>programme participants</w:t>
      </w:r>
      <w:r w:rsidRPr="00416B63">
        <w:t xml:space="preserve"> or stakeholders on appropriate ways to effectively handle complaints</w:t>
      </w:r>
      <w:r>
        <w:t>.</w:t>
      </w:r>
    </w:p>
    <w:p w14:paraId="75FAD847" w14:textId="77777777" w:rsidR="00D16058" w:rsidRPr="00416B63" w:rsidRDefault="00D16058" w:rsidP="00D16058">
      <w:pPr>
        <w:pStyle w:val="ListParagraph"/>
        <w:numPr>
          <w:ilvl w:val="0"/>
          <w:numId w:val="39"/>
        </w:numPr>
        <w:rPr>
          <w:i/>
        </w:rPr>
      </w:pPr>
      <w:r w:rsidRPr="00416B63">
        <w:t>To ensure that the intended programme participants, stakeholders and staff understand the complaints handling procedures.</w:t>
      </w:r>
    </w:p>
    <w:p w14:paraId="334819FA" w14:textId="77777777" w:rsidR="00D16058" w:rsidRPr="00416B63" w:rsidRDefault="00D16058" w:rsidP="00D16058">
      <w:pPr>
        <w:pStyle w:val="ListParagraph"/>
        <w:numPr>
          <w:ilvl w:val="0"/>
          <w:numId w:val="39"/>
        </w:numPr>
        <w:rPr>
          <w:i/>
        </w:rPr>
      </w:pPr>
      <w:r w:rsidRPr="00416B63">
        <w:t>To encourage programme participants</w:t>
      </w:r>
      <w:r w:rsidRPr="00416B63" w:rsidDel="00B207BA">
        <w:t xml:space="preserve"> </w:t>
      </w:r>
      <w:r w:rsidRPr="00416B63">
        <w:t>who would want to provide feedback to Dabane to lodge feedback directly to the organization’s Complaints Handling Focal Person.</w:t>
      </w:r>
    </w:p>
    <w:p w14:paraId="701951E0" w14:textId="77777777" w:rsidR="00D16058" w:rsidRPr="00E0380C" w:rsidRDefault="00D16058" w:rsidP="00D16058">
      <w:pPr>
        <w:pStyle w:val="Heading1"/>
        <w:rPr>
          <w:i/>
        </w:rPr>
      </w:pPr>
      <w:bookmarkStart w:id="12" w:name="_Toc36632817"/>
      <w:r w:rsidRPr="00E0380C">
        <w:t>Resources</w:t>
      </w:r>
      <w:bookmarkEnd w:id="12"/>
    </w:p>
    <w:p w14:paraId="1666F836" w14:textId="77777777" w:rsidR="00D16058" w:rsidRPr="00E0380C" w:rsidRDefault="00D16058" w:rsidP="00D16058">
      <w:pPr>
        <w:rPr>
          <w:i/>
        </w:rPr>
      </w:pPr>
      <w:r w:rsidRPr="00E0380C">
        <w:t>Dabane will provide, when necessary, adequate resources, as practicable as possible, for complaints handling with sufficient levels of delegated authority. Dabane shall further identify the need for complaints handling system to be reviewed regularly.</w:t>
      </w:r>
    </w:p>
    <w:p w14:paraId="074CF095" w14:textId="77777777" w:rsidR="00D16058" w:rsidRPr="00E0380C" w:rsidRDefault="00D16058" w:rsidP="00D16058">
      <w:pPr>
        <w:pStyle w:val="Heading1"/>
        <w:rPr>
          <w:i/>
        </w:rPr>
      </w:pPr>
      <w:bookmarkStart w:id="13" w:name="_Toc36632818"/>
      <w:r w:rsidRPr="00E0380C">
        <w:t>Visibility</w:t>
      </w:r>
      <w:bookmarkEnd w:id="13"/>
    </w:p>
    <w:p w14:paraId="2DB64A1D" w14:textId="77777777" w:rsidR="00D16058" w:rsidRDefault="00D16058" w:rsidP="00D16058">
      <w:r w:rsidRPr="00416B63">
        <w:t>Dabane Trust complaints handling policy shall be av</w:t>
      </w:r>
      <w:r>
        <w:t>ailable to programme participants</w:t>
      </w:r>
      <w:r w:rsidRPr="00416B63">
        <w:t xml:space="preserve"> and relevant stakeholders for input discussion and approval before implementation.</w:t>
      </w:r>
    </w:p>
    <w:p w14:paraId="45460709" w14:textId="77777777" w:rsidR="00D16058" w:rsidRPr="00917FB7" w:rsidRDefault="00D16058" w:rsidP="00D16058">
      <w:pPr>
        <w:pStyle w:val="Heading1"/>
        <w:rPr>
          <w:i/>
        </w:rPr>
      </w:pPr>
      <w:bookmarkStart w:id="14" w:name="_Toc36632819"/>
      <w:r w:rsidRPr="00E0380C">
        <w:t>Responsiveness</w:t>
      </w:r>
      <w:bookmarkEnd w:id="14"/>
    </w:p>
    <w:p w14:paraId="2A88CF92" w14:textId="77777777" w:rsidR="00D16058" w:rsidRPr="00B91D8D" w:rsidRDefault="00D16058" w:rsidP="00D16058">
      <w:pPr>
        <w:rPr>
          <w:i/>
        </w:rPr>
      </w:pPr>
      <w:r w:rsidRPr="00E0380C">
        <w:t>Complaints shall be dealt with as quickly as possible and the complainants shall be treated courteously</w:t>
      </w:r>
      <w:r>
        <w:t>.</w:t>
      </w:r>
    </w:p>
    <w:p w14:paraId="5D8FCBB6" w14:textId="77777777" w:rsidR="00D16058" w:rsidRPr="00E0380C" w:rsidRDefault="00D16058" w:rsidP="00D16058">
      <w:pPr>
        <w:pStyle w:val="Heading1"/>
        <w:rPr>
          <w:i/>
        </w:rPr>
      </w:pPr>
      <w:bookmarkStart w:id="15" w:name="_Toc36632820"/>
      <w:r w:rsidRPr="00E0380C">
        <w:t>Accountability</w:t>
      </w:r>
      <w:bookmarkEnd w:id="15"/>
    </w:p>
    <w:p w14:paraId="7086DD61" w14:textId="77777777" w:rsidR="00D16058" w:rsidRPr="00E0380C" w:rsidRDefault="00D16058" w:rsidP="00D16058">
      <w:pPr>
        <w:rPr>
          <w:i/>
        </w:rPr>
      </w:pPr>
      <w:r w:rsidRPr="00BD6DD6">
        <w:t xml:space="preserve">Dabane processes shall take account of </w:t>
      </w:r>
      <w:r>
        <w:t>programme participants</w:t>
      </w:r>
      <w:r w:rsidRPr="00BD6DD6">
        <w:t>, stakeholders and community members.</w:t>
      </w:r>
    </w:p>
    <w:p w14:paraId="00E7D165" w14:textId="77777777" w:rsidR="00D16058" w:rsidRPr="00E0380C" w:rsidRDefault="00D16058" w:rsidP="00D16058">
      <w:pPr>
        <w:rPr>
          <w:i/>
        </w:rPr>
      </w:pPr>
      <w:r w:rsidRPr="00E0380C">
        <w:t>Dabane shall have appropriate documentation and reporting of the complaints handling process against documented indicators as set out by the Humanitarian Accountability Partnership Tool 26 of 2007 Standard in Humanitarian Accountability and Quality Management.</w:t>
      </w:r>
    </w:p>
    <w:p w14:paraId="5858CC9B" w14:textId="77777777" w:rsidR="00D16058" w:rsidRPr="00294813" w:rsidRDefault="00D16058" w:rsidP="00D16058">
      <w:pPr>
        <w:pStyle w:val="Heading1"/>
        <w:rPr>
          <w:rFonts w:eastAsia="Calibri"/>
          <w:i/>
        </w:rPr>
      </w:pPr>
      <w:bookmarkStart w:id="16" w:name="_Toc36632821"/>
      <w:r w:rsidRPr="00294813">
        <w:rPr>
          <w:rFonts w:eastAsia="Calibri"/>
        </w:rPr>
        <w:lastRenderedPageBreak/>
        <w:t>Definition of terminology</w:t>
      </w:r>
      <w:bookmarkEnd w:id="16"/>
    </w:p>
    <w:p w14:paraId="61AE49FF" w14:textId="77777777" w:rsidR="00D16058" w:rsidRPr="00E0380C" w:rsidRDefault="00D16058" w:rsidP="00D16058">
      <w:pPr>
        <w:rPr>
          <w:i/>
        </w:rPr>
      </w:pPr>
      <w:r w:rsidRPr="00E0380C">
        <w:t xml:space="preserve">A </w:t>
      </w:r>
      <w:r w:rsidRPr="00E0380C">
        <w:rPr>
          <w:b/>
          <w:bCs/>
        </w:rPr>
        <w:t xml:space="preserve">complaint </w:t>
      </w:r>
      <w:r w:rsidRPr="00E0380C">
        <w:t>is an expression of dissatisfaction about the standard or quality of assistance being provided and is related to the actions or lack of actions taken by a staff, project, community member or partner organizations that directly or indirectly causes distress.</w:t>
      </w:r>
    </w:p>
    <w:p w14:paraId="7659B252" w14:textId="77777777" w:rsidR="00D16058" w:rsidRPr="00B91D8D" w:rsidRDefault="00D16058" w:rsidP="00D16058">
      <w:r w:rsidRPr="00E0380C">
        <w:rPr>
          <w:b/>
        </w:rPr>
        <w:t xml:space="preserve">Complaints </w:t>
      </w:r>
      <w:r w:rsidRPr="00E0380C">
        <w:t xml:space="preserve">are directly associated to the commitments made by an organisation, in terms of what and how it promises to deliver assistance and give support. People on the receiving end of assistance and support have the right to complain if standards are not met, if assistance is not appropriate to them or are not as promised to them by implementing organisations or when there are serious breaches of codes of conduct. A </w:t>
      </w:r>
      <w:r w:rsidRPr="00E0380C">
        <w:rPr>
          <w:b/>
        </w:rPr>
        <w:t xml:space="preserve">formal </w:t>
      </w:r>
      <w:r w:rsidRPr="00E0380C">
        <w:t xml:space="preserve">complaint shall </w:t>
      </w:r>
      <w:r w:rsidRPr="00E0380C">
        <w:rPr>
          <w:b/>
        </w:rPr>
        <w:t>demand</w:t>
      </w:r>
      <w:r w:rsidRPr="00E0380C">
        <w:t xml:space="preserve"> a response and</w:t>
      </w:r>
      <w:r w:rsidRPr="00E0380C">
        <w:rPr>
          <w:b/>
        </w:rPr>
        <w:t xml:space="preserve"> the responsible authority </w:t>
      </w:r>
      <w:r w:rsidRPr="00E0380C">
        <w:t xml:space="preserve">receiving a complaint </w:t>
      </w:r>
      <w:r w:rsidRPr="00E0380C">
        <w:rPr>
          <w:b/>
        </w:rPr>
        <w:t>has a duty</w:t>
      </w:r>
      <w:r w:rsidRPr="00E0380C">
        <w:t xml:space="preserve"> to respond </w:t>
      </w:r>
      <w:r w:rsidRPr="00E0380C">
        <w:rPr>
          <w:b/>
        </w:rPr>
        <w:t>to the complainant.</w:t>
      </w:r>
    </w:p>
    <w:p w14:paraId="6A1AE933" w14:textId="77777777" w:rsidR="00D16058" w:rsidRPr="00E0380C" w:rsidRDefault="00D16058" w:rsidP="00D16058">
      <w:pPr>
        <w:rPr>
          <w:b/>
          <w:i/>
        </w:rPr>
      </w:pPr>
      <w:r w:rsidRPr="00E0380C">
        <w:t xml:space="preserve">A </w:t>
      </w:r>
      <w:r w:rsidRPr="00E0380C">
        <w:rPr>
          <w:b/>
        </w:rPr>
        <w:t>complainant</w:t>
      </w:r>
      <w:r w:rsidRPr="00E0380C">
        <w:t xml:space="preserve"> is any </w:t>
      </w:r>
      <w:r w:rsidRPr="00E0380C">
        <w:rPr>
          <w:b/>
        </w:rPr>
        <w:t>party</w:t>
      </w:r>
      <w:r w:rsidRPr="00E0380C">
        <w:t xml:space="preserve"> who </w:t>
      </w:r>
      <w:r w:rsidRPr="00E0380C">
        <w:rPr>
          <w:b/>
        </w:rPr>
        <w:t>conveys a concern,</w:t>
      </w:r>
      <w:r w:rsidRPr="00E0380C">
        <w:t xml:space="preserve"> </w:t>
      </w:r>
      <w:r w:rsidRPr="00E0380C">
        <w:rPr>
          <w:b/>
        </w:rPr>
        <w:t>allegation/expression</w:t>
      </w:r>
      <w:r w:rsidRPr="00E0380C">
        <w:t xml:space="preserve"> or </w:t>
      </w:r>
      <w:r w:rsidRPr="00E0380C">
        <w:rPr>
          <w:b/>
        </w:rPr>
        <w:t xml:space="preserve">information </w:t>
      </w:r>
      <w:r w:rsidRPr="00E0380C">
        <w:t xml:space="preserve">indicating </w:t>
      </w:r>
      <w:r w:rsidRPr="00E0380C">
        <w:rPr>
          <w:b/>
        </w:rPr>
        <w:t>fraud</w:t>
      </w:r>
      <w:r w:rsidRPr="00E0380C">
        <w:t xml:space="preserve">, </w:t>
      </w:r>
      <w:r w:rsidRPr="00E0380C">
        <w:rPr>
          <w:b/>
        </w:rPr>
        <w:t>corruption</w:t>
      </w:r>
      <w:r w:rsidRPr="00E0380C">
        <w:t xml:space="preserve"> or </w:t>
      </w:r>
      <w:r w:rsidRPr="00E0380C">
        <w:rPr>
          <w:b/>
        </w:rPr>
        <w:t>misconduct.</w:t>
      </w:r>
    </w:p>
    <w:p w14:paraId="25713BA5" w14:textId="77777777" w:rsidR="00D16058" w:rsidRPr="00E0380C" w:rsidRDefault="00D16058" w:rsidP="00D16058">
      <w:pPr>
        <w:rPr>
          <w:b/>
          <w:i/>
        </w:rPr>
      </w:pPr>
      <w:r w:rsidRPr="00E0380C">
        <w:t xml:space="preserve">An </w:t>
      </w:r>
      <w:r w:rsidRPr="00E0380C">
        <w:rPr>
          <w:b/>
        </w:rPr>
        <w:t>Investigation</w:t>
      </w:r>
      <w:r w:rsidRPr="00E0380C">
        <w:t xml:space="preserve"> is a process </w:t>
      </w:r>
      <w:r w:rsidRPr="00E0380C">
        <w:rPr>
          <w:b/>
        </w:rPr>
        <w:t>designed to gather and analyse</w:t>
      </w:r>
      <w:r w:rsidRPr="00E0380C">
        <w:t xml:space="preserve"> information in order to determine whether </w:t>
      </w:r>
      <w:r w:rsidRPr="00E0380C">
        <w:rPr>
          <w:b/>
        </w:rPr>
        <w:t>an act</w:t>
      </w:r>
      <w:r w:rsidRPr="00E0380C">
        <w:t xml:space="preserve"> of </w:t>
      </w:r>
      <w:r w:rsidRPr="00E0380C">
        <w:rPr>
          <w:b/>
        </w:rPr>
        <w:t xml:space="preserve">fraud, corruption, </w:t>
      </w:r>
      <w:r w:rsidRPr="00E0380C">
        <w:t xml:space="preserve">or other </w:t>
      </w:r>
      <w:r w:rsidRPr="00E0380C">
        <w:rPr>
          <w:b/>
        </w:rPr>
        <w:t>misconduct has occurred</w:t>
      </w:r>
      <w:r w:rsidRPr="00E0380C">
        <w:t xml:space="preserve"> and if so, the party or </w:t>
      </w:r>
      <w:r>
        <w:rPr>
          <w:b/>
        </w:rPr>
        <w:t>parties responsible.</w:t>
      </w:r>
    </w:p>
    <w:p w14:paraId="0409F4EC" w14:textId="77777777" w:rsidR="00D16058" w:rsidRPr="00D16058" w:rsidRDefault="00D16058" w:rsidP="00D16058">
      <w:pPr>
        <w:pStyle w:val="Heading1"/>
      </w:pPr>
      <w:bookmarkStart w:id="17" w:name="_Toc36632822"/>
      <w:r w:rsidRPr="00D16058">
        <w:t>Classification of complaints</w:t>
      </w:r>
      <w:bookmarkEnd w:id="17"/>
    </w:p>
    <w:p w14:paraId="0D05BC42" w14:textId="77777777" w:rsidR="00D16058" w:rsidRPr="00E0380C" w:rsidRDefault="00D16058" w:rsidP="00D16058">
      <w:pPr>
        <w:autoSpaceDE w:val="0"/>
        <w:autoSpaceDN w:val="0"/>
        <w:adjustRightInd w:val="0"/>
        <w:spacing w:before="100" w:beforeAutospacing="1" w:after="100" w:afterAutospacing="1"/>
        <w:rPr>
          <w:rFonts w:cs="Arial"/>
          <w:i/>
          <w:iCs/>
          <w:szCs w:val="24"/>
        </w:rPr>
      </w:pPr>
      <w:r>
        <w:rPr>
          <w:rFonts w:cs="Arial"/>
          <w:iCs/>
          <w:szCs w:val="24"/>
        </w:rPr>
        <w:t>Dabane</w:t>
      </w:r>
      <w:r w:rsidRPr="00E0380C">
        <w:rPr>
          <w:rFonts w:cs="Arial"/>
          <w:szCs w:val="24"/>
        </w:rPr>
        <w:t xml:space="preserve"> identifies the following categories of complaints:</w:t>
      </w:r>
    </w:p>
    <w:p w14:paraId="3013DE22" w14:textId="77777777" w:rsidR="00D16058" w:rsidRPr="00B91D8D" w:rsidRDefault="00D16058" w:rsidP="00D16058">
      <w:pPr>
        <w:autoSpaceDE w:val="0"/>
        <w:autoSpaceDN w:val="0"/>
        <w:adjustRightInd w:val="0"/>
        <w:spacing w:before="100" w:beforeAutospacing="1" w:after="100" w:afterAutospacing="1"/>
        <w:rPr>
          <w:rFonts w:cs="Arial"/>
          <w:i/>
          <w:iCs/>
          <w:szCs w:val="24"/>
        </w:rPr>
      </w:pPr>
      <w:r w:rsidRPr="00B91D8D">
        <w:rPr>
          <w:rFonts w:cs="Arial"/>
          <w:b/>
          <w:szCs w:val="24"/>
        </w:rPr>
        <w:t>‘Valid’ complaints</w:t>
      </w:r>
      <w:r w:rsidRPr="00B91D8D">
        <w:rPr>
          <w:rFonts w:cs="Arial"/>
          <w:szCs w:val="24"/>
        </w:rPr>
        <w:t xml:space="preserve"> – defined as “an expression of dissatisfaction directly associated to the commitments and promises made and therefore within the control of the organization”.</w:t>
      </w:r>
      <w:r>
        <w:rPr>
          <w:rFonts w:cs="Arial"/>
          <w:i/>
          <w:szCs w:val="24"/>
        </w:rPr>
        <w:t xml:space="preserve"> </w:t>
      </w:r>
      <w:r w:rsidRPr="00B91D8D">
        <w:rPr>
          <w:rFonts w:cs="Arial"/>
          <w:szCs w:val="24"/>
        </w:rPr>
        <w:t>Valid complaints include</w:t>
      </w:r>
      <w:r w:rsidRPr="00B91D8D">
        <w:rPr>
          <w:rFonts w:cs="Arial"/>
          <w:b/>
          <w:szCs w:val="24"/>
        </w:rPr>
        <w:t>:</w:t>
      </w:r>
    </w:p>
    <w:p w14:paraId="053D9400" w14:textId="77777777" w:rsidR="00D16058" w:rsidRPr="00B91D8D" w:rsidRDefault="00D16058" w:rsidP="00D16058">
      <w:pPr>
        <w:pStyle w:val="ListParagraph"/>
        <w:numPr>
          <w:ilvl w:val="0"/>
          <w:numId w:val="42"/>
        </w:numPr>
        <w:rPr>
          <w:b/>
          <w:i/>
        </w:rPr>
      </w:pPr>
      <w:r w:rsidRPr="00B91D8D">
        <w:rPr>
          <w:b/>
        </w:rPr>
        <w:t>‘Non-sensitive’</w:t>
      </w:r>
      <w:r w:rsidRPr="00E0380C">
        <w:t xml:space="preserve"> complaints e.g. complaints relating </w:t>
      </w:r>
      <w:r w:rsidRPr="00B91D8D">
        <w:rPr>
          <w:b/>
        </w:rPr>
        <w:t>to project</w:t>
      </w:r>
      <w:r w:rsidRPr="00E0380C">
        <w:t xml:space="preserve"> activities </w:t>
      </w:r>
      <w:r w:rsidRPr="00B91D8D">
        <w:rPr>
          <w:b/>
        </w:rPr>
        <w:t>or funding.</w:t>
      </w:r>
    </w:p>
    <w:p w14:paraId="266368B7" w14:textId="77777777" w:rsidR="00D16058" w:rsidRPr="00B91D8D" w:rsidRDefault="00D16058" w:rsidP="00D16058">
      <w:pPr>
        <w:pStyle w:val="ListParagraph"/>
        <w:numPr>
          <w:ilvl w:val="0"/>
          <w:numId w:val="42"/>
        </w:numPr>
        <w:rPr>
          <w:b/>
          <w:i/>
        </w:rPr>
      </w:pPr>
      <w:r w:rsidRPr="00B91D8D">
        <w:rPr>
          <w:b/>
        </w:rPr>
        <w:t>‘Sensitive’</w:t>
      </w:r>
      <w:r w:rsidRPr="00E0380C">
        <w:t xml:space="preserve"> complaints e.g. </w:t>
      </w:r>
      <w:r w:rsidRPr="00B91D8D">
        <w:rPr>
          <w:b/>
        </w:rPr>
        <w:t>abuse</w:t>
      </w:r>
      <w:r w:rsidRPr="00E0380C">
        <w:t xml:space="preserve"> and </w:t>
      </w:r>
      <w:r w:rsidRPr="00B91D8D">
        <w:rPr>
          <w:b/>
        </w:rPr>
        <w:t>exploitation,</w:t>
      </w:r>
      <w:r w:rsidRPr="00E0380C">
        <w:t xml:space="preserve"> including </w:t>
      </w:r>
      <w:r w:rsidRPr="00B91D8D">
        <w:rPr>
          <w:b/>
        </w:rPr>
        <w:t>sexual abuse</w:t>
      </w:r>
      <w:r w:rsidRPr="00E0380C">
        <w:t xml:space="preserve"> and </w:t>
      </w:r>
      <w:r w:rsidRPr="00B91D8D">
        <w:rPr>
          <w:b/>
        </w:rPr>
        <w:t>exploitation</w:t>
      </w:r>
      <w:r w:rsidRPr="00E0380C">
        <w:t xml:space="preserve">, </w:t>
      </w:r>
      <w:r w:rsidRPr="00B91D8D">
        <w:rPr>
          <w:b/>
        </w:rPr>
        <w:t>staff misconduct</w:t>
      </w:r>
      <w:r w:rsidRPr="00E0380C">
        <w:t xml:space="preserve">, </w:t>
      </w:r>
      <w:r w:rsidRPr="00B91D8D">
        <w:rPr>
          <w:b/>
        </w:rPr>
        <w:t>misuse of funds</w:t>
      </w:r>
      <w:r w:rsidRPr="00E0380C">
        <w:t xml:space="preserve"> and </w:t>
      </w:r>
      <w:r w:rsidRPr="00B91D8D">
        <w:rPr>
          <w:b/>
        </w:rPr>
        <w:t>fraud.</w:t>
      </w:r>
    </w:p>
    <w:p w14:paraId="4EB50E78" w14:textId="77777777" w:rsidR="00D16058" w:rsidRPr="00B91D8D" w:rsidRDefault="00D16058" w:rsidP="00D16058">
      <w:pPr>
        <w:autoSpaceDE w:val="0"/>
        <w:autoSpaceDN w:val="0"/>
        <w:adjustRightInd w:val="0"/>
        <w:spacing w:before="100" w:beforeAutospacing="1" w:after="100" w:afterAutospacing="1"/>
        <w:rPr>
          <w:rFonts w:cs="Arial"/>
          <w:b/>
          <w:szCs w:val="24"/>
        </w:rPr>
      </w:pPr>
      <w:r w:rsidRPr="00B91D8D">
        <w:rPr>
          <w:rFonts w:cs="Arial"/>
          <w:b/>
          <w:szCs w:val="24"/>
        </w:rPr>
        <w:lastRenderedPageBreak/>
        <w:t>‘Non-valid’ complaints</w:t>
      </w:r>
      <w:r w:rsidRPr="00B91D8D">
        <w:rPr>
          <w:rFonts w:cs="Arial"/>
          <w:szCs w:val="24"/>
        </w:rPr>
        <w:t xml:space="preserve"> - usually relate to issues </w:t>
      </w:r>
      <w:r w:rsidRPr="00B91D8D">
        <w:rPr>
          <w:rFonts w:cs="Arial"/>
          <w:b/>
          <w:szCs w:val="24"/>
        </w:rPr>
        <w:t>outside the control</w:t>
      </w:r>
      <w:r w:rsidRPr="00B91D8D">
        <w:rPr>
          <w:rFonts w:cs="Arial"/>
          <w:szCs w:val="24"/>
        </w:rPr>
        <w:t xml:space="preserve"> of </w:t>
      </w:r>
      <w:r w:rsidRPr="00B91D8D">
        <w:rPr>
          <w:rFonts w:cs="Arial"/>
          <w:b/>
          <w:szCs w:val="24"/>
        </w:rPr>
        <w:t>Dabane Trust.</w:t>
      </w:r>
      <w:r w:rsidRPr="00B91D8D">
        <w:rPr>
          <w:rFonts w:cs="Arial"/>
          <w:szCs w:val="24"/>
        </w:rPr>
        <w:t xml:space="preserve"> Dabane shall practice good communication skills with the communities, partners and stakeholders to help reduce non-valid complaints, preventing false expectations being raised. Dabane might receive some ‘non-valid’ complaints from time to time, especially in contexts where there are limited outlets for expressions of dissatisfaction.</w:t>
      </w:r>
    </w:p>
    <w:p w14:paraId="12F8F135" w14:textId="77777777" w:rsidR="00D16058" w:rsidRPr="00E0380C" w:rsidRDefault="00D16058" w:rsidP="00D16058">
      <w:pPr>
        <w:pStyle w:val="Heading1"/>
        <w:rPr>
          <w:i/>
        </w:rPr>
      </w:pPr>
      <w:bookmarkStart w:id="18" w:name="_Toc36632823"/>
      <w:r w:rsidRPr="00E0380C">
        <w:t>Policy Implementation</w:t>
      </w:r>
      <w:bookmarkEnd w:id="18"/>
    </w:p>
    <w:p w14:paraId="734A2909" w14:textId="77777777" w:rsidR="00D16058" w:rsidRPr="00B91D8D" w:rsidRDefault="00D16058" w:rsidP="00D16058">
      <w:pPr>
        <w:pStyle w:val="h2"/>
      </w:pPr>
      <w:r w:rsidRPr="00B91D8D">
        <w:t>Receiving Complaints:</w:t>
      </w:r>
    </w:p>
    <w:p w14:paraId="7F15339B" w14:textId="77777777" w:rsidR="00D16058" w:rsidRDefault="00D16058" w:rsidP="00D16058">
      <w:pPr>
        <w:autoSpaceDE w:val="0"/>
        <w:autoSpaceDN w:val="0"/>
        <w:adjustRightInd w:val="0"/>
        <w:spacing w:before="100" w:beforeAutospacing="1" w:after="100" w:afterAutospacing="1"/>
        <w:rPr>
          <w:rFonts w:cs="Arial"/>
          <w:iCs/>
          <w:color w:val="000000"/>
          <w:szCs w:val="24"/>
        </w:rPr>
      </w:pPr>
      <w:r w:rsidRPr="00BD6DD6">
        <w:rPr>
          <w:rFonts w:cs="Arial"/>
          <w:color w:val="000000"/>
          <w:szCs w:val="24"/>
        </w:rPr>
        <w:t>Dabane, project beneficiaries, partners and relevant stakeholders shall provide a system/method through which complaints can be submitted. The system will include letters, text message, telephone, email, suggestion box etc.</w:t>
      </w:r>
    </w:p>
    <w:p w14:paraId="6B69AC87" w14:textId="77777777" w:rsidR="00D16058" w:rsidRPr="00B91D8D" w:rsidRDefault="00D16058" w:rsidP="00D16058">
      <w:pPr>
        <w:pStyle w:val="h2"/>
      </w:pPr>
      <w:r w:rsidRPr="00B91D8D">
        <w:t>Processing a Complaint</w:t>
      </w:r>
    </w:p>
    <w:p w14:paraId="500CB48C" w14:textId="77777777" w:rsidR="00D16058" w:rsidRPr="00E0380C" w:rsidRDefault="00D16058" w:rsidP="00D16058">
      <w:pPr>
        <w:autoSpaceDE w:val="0"/>
        <w:autoSpaceDN w:val="0"/>
        <w:adjustRightInd w:val="0"/>
        <w:spacing w:before="100" w:beforeAutospacing="1" w:after="100" w:afterAutospacing="1"/>
        <w:rPr>
          <w:rFonts w:cs="Arial"/>
          <w:i/>
          <w:iCs/>
          <w:color w:val="000000"/>
          <w:szCs w:val="24"/>
        </w:rPr>
      </w:pPr>
      <w:r w:rsidRPr="00E0380C">
        <w:rPr>
          <w:rFonts w:cs="Arial"/>
          <w:color w:val="000000"/>
          <w:szCs w:val="24"/>
        </w:rPr>
        <w:t xml:space="preserve">Dabane shall establish the ‘type’ of complaint and the procedure to be taken in dealing with the complaint. Dabane shall classify complaints as sensitive or non-sensitive in order that complaints are dealt with in-line with the appropriate procedure. Different types of complaints shall require different approaches in handling them: if complaints are sensitive, </w:t>
      </w:r>
      <w:r>
        <w:rPr>
          <w:rFonts w:cs="Arial"/>
          <w:color w:val="000000"/>
          <w:szCs w:val="24"/>
        </w:rPr>
        <w:t>they might fall under police</w:t>
      </w:r>
      <w:r w:rsidRPr="00E0380C">
        <w:rPr>
          <w:rFonts w:cs="Arial"/>
          <w:color w:val="000000"/>
          <w:szCs w:val="24"/>
        </w:rPr>
        <w:t xml:space="preserve"> investigations; if non-sensitive</w:t>
      </w:r>
      <w:r>
        <w:rPr>
          <w:rFonts w:cs="Arial"/>
          <w:color w:val="000000"/>
          <w:szCs w:val="24"/>
        </w:rPr>
        <w:t>,</w:t>
      </w:r>
      <w:r w:rsidRPr="00E0380C">
        <w:rPr>
          <w:rFonts w:cs="Arial"/>
          <w:color w:val="000000"/>
          <w:szCs w:val="24"/>
        </w:rPr>
        <w:t xml:space="preserve"> the complaints may most likely be resolved more immediately with necessary changes made in-line with programme documentation.</w:t>
      </w:r>
    </w:p>
    <w:p w14:paraId="1277424B" w14:textId="77777777" w:rsidR="00D16058" w:rsidRDefault="00D16058" w:rsidP="00D16058">
      <w:pPr>
        <w:autoSpaceDE w:val="0"/>
        <w:autoSpaceDN w:val="0"/>
        <w:adjustRightInd w:val="0"/>
        <w:spacing w:before="100" w:beforeAutospacing="1" w:after="100" w:afterAutospacing="1"/>
        <w:rPr>
          <w:rFonts w:cs="Arial"/>
          <w:i/>
          <w:iCs/>
          <w:color w:val="000000"/>
          <w:szCs w:val="24"/>
        </w:rPr>
      </w:pPr>
      <w:r w:rsidRPr="00E0380C">
        <w:rPr>
          <w:rFonts w:cs="Arial"/>
          <w:color w:val="000000"/>
          <w:szCs w:val="24"/>
        </w:rPr>
        <w:t xml:space="preserve">Once Dabane has decided on how the complaints shall be handled, the complainants will be given acknowledgment that their complaints have been received. They will also need to be given an explanation of how the complaints will be dealt with and what they could expect from the process. To manage expectations of people submitting complaints, timeframes for giving a response should be established and clearly communicated to users. For non-sensitive complaints, it would be expected that a response is given within one working week, whereas for sensitive complaints a longer timeframe would be expected because of more complex investigation processes. A clear indication of this will be communicated to the complainant. Where possible, responses will be given in both </w:t>
      </w:r>
      <w:r w:rsidRPr="00E0380C">
        <w:rPr>
          <w:rFonts w:cs="Arial"/>
          <w:color w:val="000000"/>
          <w:szCs w:val="24"/>
        </w:rPr>
        <w:lastRenderedPageBreak/>
        <w:t>verbally, in writing, and recorded by Dabane so that it is possible to check that a response has been given and acted upon.</w:t>
      </w:r>
    </w:p>
    <w:p w14:paraId="0436EC26" w14:textId="77777777" w:rsidR="00D16058" w:rsidRPr="00830E60" w:rsidRDefault="00D16058" w:rsidP="00D16058">
      <w:pPr>
        <w:pStyle w:val="h2"/>
        <w:rPr>
          <w:i/>
          <w:lang w:bidi="ar-SA"/>
        </w:rPr>
      </w:pPr>
      <w:r w:rsidRPr="00E0380C">
        <w:rPr>
          <w:lang w:bidi="ar-SA"/>
        </w:rPr>
        <w:t>Review and Investigation</w:t>
      </w:r>
    </w:p>
    <w:p w14:paraId="4A0E2A6C" w14:textId="77777777" w:rsidR="0050440A" w:rsidRDefault="00D16058" w:rsidP="0050440A">
      <w:pPr>
        <w:autoSpaceDE w:val="0"/>
        <w:autoSpaceDN w:val="0"/>
        <w:adjustRightInd w:val="0"/>
        <w:spacing w:before="100" w:beforeAutospacing="1" w:after="100" w:afterAutospacing="1"/>
        <w:rPr>
          <w:rFonts w:cs="Arial"/>
          <w:color w:val="000000"/>
          <w:szCs w:val="24"/>
        </w:rPr>
      </w:pPr>
      <w:r w:rsidRPr="00E0380C">
        <w:rPr>
          <w:rFonts w:cs="Arial"/>
          <w:color w:val="000000"/>
          <w:szCs w:val="24"/>
        </w:rPr>
        <w:t>Complaints will be reviewed and investigated by</w:t>
      </w:r>
      <w:r w:rsidR="00726FCA">
        <w:rPr>
          <w:rFonts w:cs="Arial"/>
          <w:color w:val="000000"/>
          <w:szCs w:val="24"/>
        </w:rPr>
        <w:t xml:space="preserve"> management</w:t>
      </w:r>
      <w:r>
        <w:rPr>
          <w:rFonts w:cs="Arial"/>
          <w:color w:val="000000"/>
          <w:szCs w:val="24"/>
        </w:rPr>
        <w:t xml:space="preserve"> </w:t>
      </w:r>
      <w:r w:rsidRPr="00E0380C">
        <w:rPr>
          <w:rFonts w:cs="Arial"/>
          <w:color w:val="000000"/>
          <w:szCs w:val="24"/>
        </w:rPr>
        <w:t>to determine their validity; to clearly identify what commitment or promise has been breached; and to decide what action needs to be taken in response. The decision on how to investigate complaints lies with the delegated staff responsible for processing complaints.</w:t>
      </w:r>
      <w:r w:rsidR="00726FCA">
        <w:rPr>
          <w:rFonts w:cs="Arial"/>
          <w:color w:val="000000"/>
          <w:szCs w:val="24"/>
        </w:rPr>
        <w:t xml:space="preserve"> The Board will be kept abreast of what is happening by the Director. </w:t>
      </w:r>
      <w:r w:rsidRPr="00E0380C">
        <w:rPr>
          <w:rFonts w:cs="Arial"/>
          <w:color w:val="000000"/>
          <w:szCs w:val="24"/>
        </w:rPr>
        <w:t>For non-sensiti</w:t>
      </w:r>
      <w:r>
        <w:rPr>
          <w:rFonts w:cs="Arial"/>
          <w:color w:val="000000"/>
          <w:szCs w:val="24"/>
        </w:rPr>
        <w:t xml:space="preserve">ve complaints it is typically </w:t>
      </w:r>
      <w:r w:rsidRPr="00E0380C">
        <w:rPr>
          <w:rFonts w:cs="Arial"/>
          <w:color w:val="000000"/>
          <w:szCs w:val="24"/>
        </w:rPr>
        <w:t xml:space="preserve">a Complaints Handling </w:t>
      </w:r>
      <w:r>
        <w:rPr>
          <w:rFonts w:cs="Arial"/>
          <w:color w:val="000000"/>
          <w:szCs w:val="24"/>
        </w:rPr>
        <w:t>Focal person</w:t>
      </w:r>
      <w:r w:rsidRPr="00E0380C">
        <w:rPr>
          <w:rFonts w:cs="Arial"/>
          <w:color w:val="000000"/>
          <w:szCs w:val="24"/>
        </w:rPr>
        <w:t xml:space="preserve"> who will review the complaint in line with programme documentation and deal with the complaint directly.</w:t>
      </w:r>
    </w:p>
    <w:p w14:paraId="1C7E490E" w14:textId="77777777" w:rsidR="00D16058" w:rsidRPr="00BD6DD6" w:rsidRDefault="00D16058" w:rsidP="0050440A">
      <w:pPr>
        <w:autoSpaceDE w:val="0"/>
        <w:autoSpaceDN w:val="0"/>
        <w:adjustRightInd w:val="0"/>
        <w:spacing w:before="100" w:beforeAutospacing="1" w:after="100" w:afterAutospacing="1"/>
        <w:rPr>
          <w:i/>
        </w:rPr>
      </w:pPr>
      <w:r w:rsidRPr="00E0380C">
        <w:t>Serious sensitive complaints may require that investigators are capacitated to carry out specialist investigations in the way that does not harm but maintains the integrity of the organization e.g. sexual</w:t>
      </w:r>
      <w:r>
        <w:t xml:space="preserve"> exploitation and abuse cases. </w:t>
      </w:r>
      <w:r w:rsidRPr="00E0380C">
        <w:t xml:space="preserve">Where the complaint relates to a criminal or legal issue, it may not be handled internally but by the authorities or go through the local legal </w:t>
      </w:r>
      <w:r w:rsidRPr="00BD6DD6">
        <w:t>processes instead (e.g. fraud and corruption cases which breach local or national laws).</w:t>
      </w:r>
    </w:p>
    <w:p w14:paraId="33C54D11" w14:textId="77777777" w:rsidR="00D16058" w:rsidRPr="00423A02" w:rsidRDefault="00D16058" w:rsidP="00D16058">
      <w:pPr>
        <w:autoSpaceDE w:val="0"/>
        <w:autoSpaceDN w:val="0"/>
        <w:adjustRightInd w:val="0"/>
        <w:spacing w:before="100" w:beforeAutospacing="1" w:after="100" w:afterAutospacing="1"/>
        <w:jc w:val="center"/>
        <w:rPr>
          <w:rFonts w:cs="Arial"/>
          <w:b/>
          <w:iCs/>
          <w:color w:val="000000"/>
          <w:szCs w:val="24"/>
        </w:rPr>
      </w:pPr>
      <w:r>
        <w:rPr>
          <w:rFonts w:cs="Arial"/>
          <w:b/>
          <w:iCs/>
          <w:noProof/>
          <w:color w:val="000000"/>
          <w:szCs w:val="24"/>
          <w:lang w:eastAsia="en-ZW"/>
        </w:rPr>
        <w:lastRenderedPageBreak/>
        <w:drawing>
          <wp:inline distT="0" distB="0" distL="0" distR="0" wp14:anchorId="75BC6087" wp14:editId="56CFFEEC">
            <wp:extent cx="5326842" cy="67519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cy pic.PNG"/>
                    <pic:cNvPicPr/>
                  </pic:nvPicPr>
                  <pic:blipFill>
                    <a:blip r:embed="rId12">
                      <a:extLst>
                        <a:ext uri="{28A0092B-C50C-407E-A947-70E740481C1C}">
                          <a14:useLocalDpi xmlns:a14="http://schemas.microsoft.com/office/drawing/2010/main" val="0"/>
                        </a:ext>
                      </a:extLst>
                    </a:blip>
                    <a:stretch>
                      <a:fillRect/>
                    </a:stretch>
                  </pic:blipFill>
                  <pic:spPr>
                    <a:xfrm>
                      <a:off x="0" y="0"/>
                      <a:ext cx="5326842" cy="6751905"/>
                    </a:xfrm>
                    <a:prstGeom prst="rect">
                      <a:avLst/>
                    </a:prstGeom>
                  </pic:spPr>
                </pic:pic>
              </a:graphicData>
            </a:graphic>
          </wp:inline>
        </w:drawing>
      </w:r>
    </w:p>
    <w:p w14:paraId="332A5ABF" w14:textId="77777777" w:rsidR="00D16058" w:rsidRPr="00E0380C" w:rsidRDefault="00D16058" w:rsidP="00D16058">
      <w:pPr>
        <w:pStyle w:val="h2"/>
        <w:rPr>
          <w:i/>
          <w:lang w:bidi="ar-SA"/>
        </w:rPr>
      </w:pPr>
      <w:r w:rsidRPr="00E0380C">
        <w:rPr>
          <w:lang w:bidi="ar-SA"/>
        </w:rPr>
        <w:t>Response and Action</w:t>
      </w:r>
    </w:p>
    <w:p w14:paraId="7AE8157E" w14:textId="77777777" w:rsidR="00D16058" w:rsidRPr="00E0380C" w:rsidRDefault="00D16058" w:rsidP="00D16058">
      <w:pPr>
        <w:autoSpaceDE w:val="0"/>
        <w:autoSpaceDN w:val="0"/>
        <w:adjustRightInd w:val="0"/>
        <w:spacing w:before="100" w:beforeAutospacing="1" w:after="100" w:afterAutospacing="1"/>
        <w:rPr>
          <w:rFonts w:cs="Arial"/>
          <w:i/>
          <w:iCs/>
          <w:color w:val="000000"/>
          <w:szCs w:val="24"/>
        </w:rPr>
      </w:pPr>
      <w:r w:rsidRPr="00E0380C">
        <w:rPr>
          <w:rFonts w:cs="Arial"/>
          <w:color w:val="000000"/>
          <w:szCs w:val="24"/>
        </w:rPr>
        <w:t xml:space="preserve">From the result of a review and investigation on complaints, steps will be taken by Dabane to amend or change strategy in order to improve the situation and resolve the issue. Dabane shall communicate key findings of the review and </w:t>
      </w:r>
      <w:r w:rsidRPr="00E0380C">
        <w:rPr>
          <w:rFonts w:cs="Arial"/>
          <w:szCs w:val="24"/>
        </w:rPr>
        <w:t xml:space="preserve">investigation processes with </w:t>
      </w:r>
      <w:r w:rsidRPr="00E0380C">
        <w:rPr>
          <w:rFonts w:cs="Arial"/>
          <w:szCs w:val="24"/>
        </w:rPr>
        <w:lastRenderedPageBreak/>
        <w:t>the complainants and keep them appropriately informed of what actions will be take</w:t>
      </w:r>
      <w:r>
        <w:rPr>
          <w:rFonts w:cs="Arial"/>
          <w:iCs/>
          <w:szCs w:val="24"/>
        </w:rPr>
        <w:t>n as a result of the decisions.</w:t>
      </w:r>
    </w:p>
    <w:p w14:paraId="348D873F" w14:textId="77777777" w:rsidR="00D16058" w:rsidRPr="00E0380C" w:rsidRDefault="00D16058" w:rsidP="00ED66CE">
      <w:pPr>
        <w:pStyle w:val="h2"/>
        <w:rPr>
          <w:i/>
          <w:lang w:bidi="ar-SA"/>
        </w:rPr>
      </w:pPr>
      <w:r w:rsidRPr="00E0380C">
        <w:rPr>
          <w:lang w:bidi="ar-SA"/>
        </w:rPr>
        <w:t>Appeal Process</w:t>
      </w:r>
    </w:p>
    <w:p w14:paraId="348A5B1F" w14:textId="77777777" w:rsidR="00D16058" w:rsidRPr="00E0380C" w:rsidRDefault="00D16058" w:rsidP="00D16058">
      <w:pPr>
        <w:autoSpaceDE w:val="0"/>
        <w:autoSpaceDN w:val="0"/>
        <w:adjustRightInd w:val="0"/>
        <w:spacing w:before="100" w:beforeAutospacing="1" w:after="100" w:afterAutospacing="1"/>
        <w:rPr>
          <w:rFonts w:cs="Arial"/>
          <w:i/>
          <w:iCs/>
          <w:color w:val="000000"/>
          <w:szCs w:val="24"/>
        </w:rPr>
      </w:pPr>
      <w:commentRangeStart w:id="19"/>
      <w:r w:rsidRPr="00E0380C">
        <w:rPr>
          <w:rFonts w:cs="Arial"/>
          <w:color w:val="000000"/>
          <w:szCs w:val="24"/>
        </w:rPr>
        <w:t xml:space="preserve">If the response is not accepted </w:t>
      </w:r>
      <w:commentRangeEnd w:id="19"/>
      <w:r w:rsidR="00ED66CE">
        <w:rPr>
          <w:rStyle w:val="CommentReference"/>
          <w:rFonts w:ascii="Calibri" w:eastAsia="Calibri" w:hAnsi="Calibri" w:cs="Times New Roman"/>
        </w:rPr>
        <w:commentReference w:id="19"/>
      </w:r>
      <w:r w:rsidRPr="00E0380C">
        <w:rPr>
          <w:rFonts w:cs="Arial"/>
          <w:color w:val="000000"/>
          <w:szCs w:val="24"/>
        </w:rPr>
        <w:t>by the complainant and a resolution cannot be reached between the parties concerned, the complainant may wish to appeal against the response. The appeal process will re-examine the investigation process already taken and determine whether to uphold the original decision or make a new decision based on the findings of this review.</w:t>
      </w:r>
    </w:p>
    <w:p w14:paraId="3AD688EE" w14:textId="77777777" w:rsidR="00D16058" w:rsidRPr="00E0380C" w:rsidRDefault="00D16058" w:rsidP="00D16058">
      <w:pPr>
        <w:autoSpaceDE w:val="0"/>
        <w:autoSpaceDN w:val="0"/>
        <w:adjustRightInd w:val="0"/>
        <w:spacing w:before="100" w:beforeAutospacing="1" w:after="100" w:afterAutospacing="1"/>
        <w:rPr>
          <w:rFonts w:cs="Arial"/>
          <w:i/>
          <w:iCs/>
          <w:color w:val="000000"/>
          <w:szCs w:val="24"/>
        </w:rPr>
      </w:pPr>
      <w:r w:rsidRPr="00E0380C">
        <w:rPr>
          <w:rFonts w:cs="Arial"/>
          <w:color w:val="000000"/>
          <w:szCs w:val="24"/>
        </w:rPr>
        <w:t xml:space="preserve">An appeal process shall be clearly defined by Dabane, </w:t>
      </w:r>
      <w:r>
        <w:rPr>
          <w:rFonts w:cs="Arial"/>
          <w:color w:val="000000"/>
          <w:szCs w:val="24"/>
        </w:rPr>
        <w:t>programme participants</w:t>
      </w:r>
      <w:r w:rsidRPr="00E0380C">
        <w:rPr>
          <w:rFonts w:cs="Arial"/>
          <w:color w:val="000000"/>
          <w:szCs w:val="24"/>
        </w:rPr>
        <w:t>, partners and relevant stakeholders when it should be used; how it will work and who will be involved in it. The appeal process will check whether the initial decision or response was appropri</w:t>
      </w:r>
      <w:r>
        <w:rPr>
          <w:rFonts w:cs="Arial"/>
          <w:iCs/>
          <w:color w:val="000000"/>
          <w:szCs w:val="24"/>
        </w:rPr>
        <w:t>ate.</w:t>
      </w:r>
    </w:p>
    <w:p w14:paraId="534FF60A" w14:textId="77777777" w:rsidR="00D16058" w:rsidRPr="00E0380C" w:rsidRDefault="00D16058" w:rsidP="00D16058">
      <w:pPr>
        <w:pStyle w:val="h2"/>
        <w:rPr>
          <w:i/>
          <w:lang w:bidi="ar-SA"/>
        </w:rPr>
      </w:pPr>
      <w:r w:rsidRPr="00E0380C">
        <w:rPr>
          <w:lang w:bidi="ar-SA"/>
        </w:rPr>
        <w:t>Resolution</w:t>
      </w:r>
    </w:p>
    <w:p w14:paraId="3D9EC6D5" w14:textId="77777777" w:rsidR="00D16058" w:rsidRPr="00E0380C" w:rsidRDefault="00D16058" w:rsidP="00D16058">
      <w:pPr>
        <w:autoSpaceDE w:val="0"/>
        <w:autoSpaceDN w:val="0"/>
        <w:adjustRightInd w:val="0"/>
        <w:spacing w:before="100" w:beforeAutospacing="1" w:after="100" w:afterAutospacing="1"/>
        <w:rPr>
          <w:rFonts w:cs="Arial"/>
          <w:i/>
          <w:iCs/>
          <w:color w:val="000000"/>
          <w:szCs w:val="24"/>
        </w:rPr>
      </w:pPr>
      <w:r w:rsidRPr="00E0380C">
        <w:rPr>
          <w:rFonts w:cs="Arial"/>
          <w:color w:val="000000"/>
          <w:szCs w:val="24"/>
        </w:rPr>
        <w:t>Dabane shall aim to reach a long-lasting agreement between all parties involved in the complaint and most importantly, the complainants shall be satisfied that the complaints were dealt with fairly, appropriately and that the actions taken will offer solutions.</w:t>
      </w:r>
    </w:p>
    <w:p w14:paraId="0F3EB41F" w14:textId="77777777" w:rsidR="00D16058" w:rsidRPr="00E0380C" w:rsidRDefault="00D16058" w:rsidP="00D16058">
      <w:pPr>
        <w:pStyle w:val="h2"/>
        <w:rPr>
          <w:i/>
          <w:lang w:bidi="ar-SA"/>
        </w:rPr>
      </w:pPr>
      <w:r w:rsidRPr="00E0380C">
        <w:rPr>
          <w:lang w:bidi="ar-SA"/>
        </w:rPr>
        <w:t xml:space="preserve">Tracking and Recording </w:t>
      </w:r>
      <w:r>
        <w:rPr>
          <w:lang w:bidi="ar-SA"/>
        </w:rPr>
        <w:t xml:space="preserve">and monitoring </w:t>
      </w:r>
      <w:r w:rsidRPr="00E0380C">
        <w:rPr>
          <w:lang w:bidi="ar-SA"/>
        </w:rPr>
        <w:t>Complaints</w:t>
      </w:r>
    </w:p>
    <w:p w14:paraId="7390BB76" w14:textId="77777777" w:rsidR="00D16058" w:rsidRPr="00E0380C" w:rsidRDefault="00D16058" w:rsidP="00D16058">
      <w:pPr>
        <w:autoSpaceDE w:val="0"/>
        <w:autoSpaceDN w:val="0"/>
        <w:adjustRightInd w:val="0"/>
        <w:spacing w:before="100" w:beforeAutospacing="1" w:after="100" w:afterAutospacing="1"/>
        <w:rPr>
          <w:rFonts w:cs="Arial"/>
          <w:i/>
          <w:iCs/>
          <w:color w:val="000000"/>
          <w:szCs w:val="24"/>
        </w:rPr>
      </w:pPr>
      <w:r w:rsidRPr="00E0380C">
        <w:rPr>
          <w:rFonts w:cs="Arial"/>
          <w:color w:val="000000"/>
          <w:szCs w:val="24"/>
        </w:rPr>
        <w:t xml:space="preserve">In order for Dabane </w:t>
      </w:r>
      <w:r>
        <w:rPr>
          <w:rFonts w:cs="Arial"/>
          <w:color w:val="000000"/>
          <w:szCs w:val="24"/>
        </w:rPr>
        <w:t>a</w:t>
      </w:r>
      <w:r w:rsidRPr="00E0380C">
        <w:rPr>
          <w:rFonts w:cs="Arial"/>
          <w:color w:val="000000"/>
          <w:szCs w:val="24"/>
        </w:rPr>
        <w:t xml:space="preserve">nd partners to monitor and manage complaints received, a tracking system and recording key stages of any complaint is necessary. Through participation by </w:t>
      </w:r>
      <w:r w:rsidRPr="00276CAC">
        <w:rPr>
          <w:rFonts w:cs="Arial"/>
          <w:color w:val="000000"/>
          <w:szCs w:val="24"/>
        </w:rPr>
        <w:t>programme participants</w:t>
      </w:r>
      <w:r w:rsidRPr="00E0380C">
        <w:rPr>
          <w:rFonts w:cs="Arial"/>
          <w:color w:val="000000"/>
          <w:szCs w:val="24"/>
        </w:rPr>
        <w:t>, stakeholders and staff members, it will be necessary important for Dabane to track how many complaints are received and by whom, from where and from whom, about what, when and how it has responded to the</w:t>
      </w:r>
      <w:r>
        <w:rPr>
          <w:rFonts w:cs="Arial"/>
          <w:iCs/>
          <w:color w:val="000000"/>
          <w:szCs w:val="24"/>
        </w:rPr>
        <w:t xml:space="preserve"> complaints and measures taken.</w:t>
      </w:r>
    </w:p>
    <w:p w14:paraId="12749289" w14:textId="77777777" w:rsidR="00D16058" w:rsidRPr="00E0380C" w:rsidRDefault="00D16058" w:rsidP="0050440A">
      <w:pPr>
        <w:pStyle w:val="Heading1"/>
        <w:rPr>
          <w:i/>
        </w:rPr>
      </w:pPr>
      <w:bookmarkStart w:id="20" w:name="_Toc36632824"/>
      <w:r w:rsidRPr="00E0380C">
        <w:lastRenderedPageBreak/>
        <w:t>File Storage and Data Management</w:t>
      </w:r>
      <w:bookmarkEnd w:id="20"/>
    </w:p>
    <w:p w14:paraId="1D263E34" w14:textId="77777777" w:rsidR="00D16058" w:rsidRPr="00BD6DD6" w:rsidRDefault="00D16058" w:rsidP="00D16058">
      <w:pPr>
        <w:pStyle w:val="ListParagraph"/>
        <w:numPr>
          <w:ilvl w:val="0"/>
          <w:numId w:val="41"/>
        </w:numPr>
        <w:autoSpaceDE w:val="0"/>
        <w:autoSpaceDN w:val="0"/>
        <w:adjustRightInd w:val="0"/>
        <w:spacing w:before="100" w:beforeAutospacing="1" w:after="100" w:afterAutospacing="1"/>
        <w:ind w:left="450" w:hanging="450"/>
        <w:rPr>
          <w:rFonts w:cs="Arial"/>
          <w:i/>
          <w:iCs/>
          <w:color w:val="000000"/>
          <w:szCs w:val="24"/>
        </w:rPr>
      </w:pPr>
      <w:r w:rsidRPr="00BD6DD6">
        <w:rPr>
          <w:rFonts w:cs="Arial"/>
          <w:color w:val="000000"/>
          <w:szCs w:val="24"/>
        </w:rPr>
        <w:t>A complaints register shall be securely kept by Dabane to prevent unauthorized sta</w:t>
      </w:r>
      <w:r>
        <w:rPr>
          <w:rFonts w:cs="Arial"/>
          <w:iCs/>
          <w:color w:val="000000"/>
          <w:szCs w:val="24"/>
        </w:rPr>
        <w:t>ff members from gaining access.</w:t>
      </w:r>
    </w:p>
    <w:p w14:paraId="5F2D1FB7" w14:textId="77777777" w:rsidR="00D16058" w:rsidRPr="00E0380C" w:rsidRDefault="00D16058" w:rsidP="00D16058">
      <w:pPr>
        <w:pStyle w:val="ListParagraph"/>
        <w:numPr>
          <w:ilvl w:val="0"/>
          <w:numId w:val="41"/>
        </w:numPr>
        <w:autoSpaceDE w:val="0"/>
        <w:autoSpaceDN w:val="0"/>
        <w:adjustRightInd w:val="0"/>
        <w:spacing w:before="100" w:beforeAutospacing="1" w:after="100" w:afterAutospacing="1"/>
        <w:ind w:left="450" w:hanging="450"/>
        <w:rPr>
          <w:rFonts w:cs="Arial"/>
          <w:i/>
          <w:iCs/>
          <w:color w:val="000000"/>
          <w:szCs w:val="24"/>
        </w:rPr>
      </w:pPr>
      <w:r w:rsidRPr="00E0380C">
        <w:rPr>
          <w:rFonts w:cs="Arial"/>
          <w:color w:val="000000"/>
          <w:szCs w:val="24"/>
        </w:rPr>
        <w:t xml:space="preserve">The Complaints Handling and Feedback </w:t>
      </w:r>
      <w:r>
        <w:rPr>
          <w:rFonts w:cs="Arial"/>
          <w:color w:val="000000"/>
          <w:szCs w:val="24"/>
        </w:rPr>
        <w:t>Focal Person</w:t>
      </w:r>
      <w:r w:rsidRPr="00E0380C">
        <w:rPr>
          <w:rFonts w:cs="Arial"/>
          <w:color w:val="000000"/>
          <w:szCs w:val="24"/>
        </w:rPr>
        <w:t xml:space="preserve"> shall not be permitted to take complaints records outside Daban</w:t>
      </w:r>
      <w:r>
        <w:rPr>
          <w:rFonts w:cs="Arial"/>
          <w:iCs/>
          <w:color w:val="000000"/>
          <w:szCs w:val="24"/>
        </w:rPr>
        <w:t>e t offices without authority.</w:t>
      </w:r>
    </w:p>
    <w:p w14:paraId="61268C9D" w14:textId="77777777" w:rsidR="00D16058" w:rsidRDefault="00D16058" w:rsidP="0050440A">
      <w:pPr>
        <w:pStyle w:val="Heading1"/>
        <w:rPr>
          <w:rFonts w:eastAsia="Calibri"/>
        </w:rPr>
      </w:pPr>
      <w:bookmarkStart w:id="21" w:name="_Toc36632825"/>
      <w:r w:rsidRPr="00E0380C">
        <w:rPr>
          <w:rFonts w:eastAsia="Calibri"/>
        </w:rPr>
        <w:t>Reporting and responsibilities</w:t>
      </w:r>
      <w:bookmarkEnd w:id="21"/>
    </w:p>
    <w:p w14:paraId="1EED5AC6" w14:textId="77777777" w:rsidR="00D16058" w:rsidRPr="00E0380C" w:rsidRDefault="00D16058" w:rsidP="0050440A">
      <w:pPr>
        <w:pStyle w:val="Heading2"/>
      </w:pPr>
      <w:bookmarkStart w:id="22" w:name="_Toc36632826"/>
      <w:r>
        <w:rPr>
          <w:rFonts w:eastAsia="Calibri"/>
        </w:rPr>
        <w:t>Complaints Handling and Feedback Focal Person</w:t>
      </w:r>
      <w:bookmarkEnd w:id="22"/>
    </w:p>
    <w:p w14:paraId="12C01B73" w14:textId="77777777" w:rsidR="00D16058" w:rsidRPr="00E0380C" w:rsidRDefault="00D16058" w:rsidP="00D16058">
      <w:pPr>
        <w:rPr>
          <w:i/>
        </w:rPr>
      </w:pPr>
      <w:r w:rsidRPr="00E0380C">
        <w:t xml:space="preserve">The </w:t>
      </w:r>
      <w:r w:rsidRPr="00094957">
        <w:t>Complain</w:t>
      </w:r>
      <w:r>
        <w:t>ts Handling and Feedback</w:t>
      </w:r>
      <w:r w:rsidRPr="00094957">
        <w:t xml:space="preserve"> Focal Person </w:t>
      </w:r>
      <w:r w:rsidRPr="00E0380C">
        <w:t>shall:</w:t>
      </w:r>
    </w:p>
    <w:p w14:paraId="6EE9C31F" w14:textId="77777777" w:rsidR="00D16058" w:rsidRPr="00517B7F" w:rsidRDefault="00D16058" w:rsidP="00D16058">
      <w:pPr>
        <w:pStyle w:val="ListParagraph"/>
        <w:numPr>
          <w:ilvl w:val="0"/>
          <w:numId w:val="43"/>
        </w:numPr>
        <w:rPr>
          <w:i/>
        </w:rPr>
      </w:pPr>
      <w:r w:rsidRPr="00E0380C">
        <w:t xml:space="preserve">Ensure that information </w:t>
      </w:r>
      <w:r>
        <w:t xml:space="preserve">of </w:t>
      </w:r>
      <w:r w:rsidRPr="00E0380C">
        <w:t>complain</w:t>
      </w:r>
      <w:r>
        <w:t>ts</w:t>
      </w:r>
      <w:r w:rsidRPr="00E0380C">
        <w:t xml:space="preserve"> is kept up to date and available at all times;</w:t>
      </w:r>
    </w:p>
    <w:p w14:paraId="18EF6CE2" w14:textId="77777777" w:rsidR="00D16058" w:rsidRPr="00517B7F" w:rsidRDefault="00D16058" w:rsidP="00D16058">
      <w:pPr>
        <w:pStyle w:val="ListParagraph"/>
        <w:numPr>
          <w:ilvl w:val="0"/>
          <w:numId w:val="43"/>
        </w:numPr>
        <w:rPr>
          <w:i/>
        </w:rPr>
      </w:pPr>
      <w:r w:rsidRPr="00E0380C">
        <w:t>Ensure that the process for making complaints is easy for complainants to access and understand;</w:t>
      </w:r>
    </w:p>
    <w:p w14:paraId="3430CDE1" w14:textId="77777777" w:rsidR="00D16058" w:rsidRPr="00517B7F" w:rsidRDefault="00D16058" w:rsidP="00D16058">
      <w:pPr>
        <w:pStyle w:val="ListParagraph"/>
        <w:numPr>
          <w:ilvl w:val="0"/>
          <w:numId w:val="43"/>
        </w:numPr>
        <w:rPr>
          <w:i/>
        </w:rPr>
      </w:pPr>
      <w:r w:rsidRPr="00E0380C">
        <w:t>Acknowledge complaints in a timely manner, address complaints promptly and according to the order of urgency and keeps the complainant informed throughout the process;</w:t>
      </w:r>
    </w:p>
    <w:p w14:paraId="4F56F7EB" w14:textId="77777777" w:rsidR="00D16058" w:rsidRPr="00517B7F" w:rsidRDefault="00D16058" w:rsidP="00D16058">
      <w:pPr>
        <w:pStyle w:val="ListParagraph"/>
        <w:numPr>
          <w:ilvl w:val="0"/>
          <w:numId w:val="43"/>
        </w:numPr>
        <w:rPr>
          <w:i/>
        </w:rPr>
      </w:pPr>
      <w:r w:rsidRPr="00E0380C">
        <w:t>Manage the complainant’s expectations by explaining the complaint handling process, what the organization can and cannot do, the timeframes for dealing with the complaint and when they might expect a response;</w:t>
      </w:r>
    </w:p>
    <w:p w14:paraId="5671E1A3" w14:textId="77777777" w:rsidR="00D16058" w:rsidRPr="00517B7F" w:rsidRDefault="00D16058" w:rsidP="00D16058">
      <w:pPr>
        <w:pStyle w:val="ListParagraph"/>
        <w:numPr>
          <w:ilvl w:val="0"/>
          <w:numId w:val="43"/>
        </w:numPr>
        <w:rPr>
          <w:i/>
        </w:rPr>
      </w:pPr>
      <w:r w:rsidRPr="00E0380C">
        <w:t>Deals with complaints in an equitable, objective and fair manner;</w:t>
      </w:r>
    </w:p>
    <w:p w14:paraId="69EA204D" w14:textId="77777777" w:rsidR="00D16058" w:rsidRPr="00517B7F" w:rsidRDefault="00D16058" w:rsidP="00D16058">
      <w:pPr>
        <w:pStyle w:val="ListParagraph"/>
        <w:numPr>
          <w:ilvl w:val="0"/>
          <w:numId w:val="43"/>
        </w:numPr>
        <w:rPr>
          <w:i/>
        </w:rPr>
      </w:pPr>
      <w:r w:rsidRPr="00E0380C">
        <w:t>Clarifies the key issues of the complaint with the complainant;</w:t>
      </w:r>
    </w:p>
    <w:p w14:paraId="55E60E00" w14:textId="77777777" w:rsidR="00D16058" w:rsidRPr="00517B7F" w:rsidRDefault="00D16058" w:rsidP="00D16058">
      <w:pPr>
        <w:pStyle w:val="ListParagraph"/>
        <w:numPr>
          <w:ilvl w:val="0"/>
          <w:numId w:val="43"/>
        </w:numPr>
        <w:rPr>
          <w:i/>
        </w:rPr>
      </w:pPr>
      <w:r w:rsidRPr="00E0380C">
        <w:t>Consults people within the organization who have expertise relevant to the issue;</w:t>
      </w:r>
    </w:p>
    <w:p w14:paraId="75B402A5" w14:textId="77777777" w:rsidR="00D16058" w:rsidRPr="00517B7F" w:rsidRDefault="00D16058" w:rsidP="00D16058">
      <w:pPr>
        <w:pStyle w:val="ListParagraph"/>
        <w:numPr>
          <w:ilvl w:val="0"/>
          <w:numId w:val="43"/>
        </w:numPr>
        <w:rPr>
          <w:i/>
        </w:rPr>
      </w:pPr>
      <w:r w:rsidRPr="00E0380C">
        <w:t>Ensures the principles of procedural fairness are maintained by providing the affected parties with an opportunity to give their side of the story and to comment on any adverse views;</w:t>
      </w:r>
    </w:p>
    <w:p w14:paraId="15D65C52" w14:textId="77777777" w:rsidR="00D16058" w:rsidRPr="00517B7F" w:rsidRDefault="00D16058" w:rsidP="00D16058">
      <w:pPr>
        <w:pStyle w:val="ListParagraph"/>
        <w:numPr>
          <w:ilvl w:val="0"/>
          <w:numId w:val="43"/>
        </w:numPr>
        <w:rPr>
          <w:i/>
        </w:rPr>
      </w:pPr>
      <w:r w:rsidRPr="00E0380C">
        <w:t>Gives reasons for any decisions made, any changes that have resulted from the complaint and details of any remedy;</w:t>
      </w:r>
    </w:p>
    <w:p w14:paraId="5BA06A50" w14:textId="77777777" w:rsidR="00D16058" w:rsidRPr="00517B7F" w:rsidRDefault="00D16058" w:rsidP="00D16058">
      <w:pPr>
        <w:pStyle w:val="ListParagraph"/>
        <w:numPr>
          <w:ilvl w:val="0"/>
          <w:numId w:val="43"/>
        </w:numPr>
        <w:rPr>
          <w:i/>
        </w:rPr>
      </w:pPr>
      <w:r w:rsidRPr="00E0380C">
        <w:t>Keeps personal information relating to complaints confidential;</w:t>
      </w:r>
    </w:p>
    <w:p w14:paraId="341B6591" w14:textId="77777777" w:rsidR="00D16058" w:rsidRPr="00517B7F" w:rsidRDefault="00D16058" w:rsidP="00D16058">
      <w:pPr>
        <w:pStyle w:val="ListParagraph"/>
        <w:numPr>
          <w:ilvl w:val="0"/>
          <w:numId w:val="43"/>
        </w:numPr>
        <w:rPr>
          <w:i/>
        </w:rPr>
      </w:pPr>
      <w:r w:rsidRPr="00E0380C">
        <w:lastRenderedPageBreak/>
        <w:t>Ensures responses and outcomes of complaints are recorded, filed and reported to management and monitor implementation of remedies and actions to improve practices; and</w:t>
      </w:r>
    </w:p>
    <w:p w14:paraId="1A1431BD" w14:textId="77777777" w:rsidR="00D16058" w:rsidRPr="00517B7F" w:rsidRDefault="00D16058" w:rsidP="00D16058">
      <w:pPr>
        <w:pStyle w:val="ListParagraph"/>
        <w:numPr>
          <w:ilvl w:val="0"/>
          <w:numId w:val="43"/>
        </w:numPr>
        <w:rPr>
          <w:i/>
        </w:rPr>
      </w:pPr>
      <w:r w:rsidRPr="00E0380C">
        <w:t>Analyses complaints to identify recurring themes and trends and reports these to management to assist with the organizational continuous improvement programs.</w:t>
      </w:r>
    </w:p>
    <w:p w14:paraId="13C4CCC5" w14:textId="77777777" w:rsidR="00D16058" w:rsidRPr="00E0380C" w:rsidRDefault="00D16058" w:rsidP="0050440A">
      <w:pPr>
        <w:pStyle w:val="Heading2"/>
        <w:rPr>
          <w:i/>
        </w:rPr>
      </w:pPr>
      <w:bookmarkStart w:id="23" w:name="_Toc36632827"/>
      <w:r w:rsidRPr="00E0380C">
        <w:t>Director</w:t>
      </w:r>
      <w:bookmarkEnd w:id="23"/>
      <w:r w:rsidRPr="00E0380C">
        <w:t xml:space="preserve"> </w:t>
      </w:r>
    </w:p>
    <w:p w14:paraId="7FF06260" w14:textId="77777777" w:rsidR="00D16058" w:rsidRPr="00BD6DD6" w:rsidRDefault="00D16058" w:rsidP="00D16058">
      <w:pPr>
        <w:rPr>
          <w:i/>
        </w:rPr>
      </w:pPr>
      <w:r w:rsidRPr="00E0380C">
        <w:t xml:space="preserve">The Dabane Director has ultimate responsibility for the </w:t>
      </w:r>
      <w:r w:rsidRPr="00966479">
        <w:t>Complain</w:t>
      </w:r>
      <w:r>
        <w:t>ts Handling and Feedback</w:t>
      </w:r>
      <w:r w:rsidRPr="00966479">
        <w:t xml:space="preserve"> Focal Person </w:t>
      </w:r>
      <w:r w:rsidRPr="00BD6DD6">
        <w:t>and he/she may be involved in the Appeals process. If the complaint is against him/her, then there may be a need to consider external parties (e.g. the Board of Trustees and the executive committee) as an authority a</w:t>
      </w:r>
      <w:r>
        <w:t>t which to lodge the complaint.</w:t>
      </w:r>
    </w:p>
    <w:p w14:paraId="43FB01A6" w14:textId="77777777" w:rsidR="00D16058" w:rsidRPr="00BD6DD6" w:rsidRDefault="00D16058" w:rsidP="0050440A">
      <w:pPr>
        <w:pStyle w:val="Heading2"/>
        <w:rPr>
          <w:i/>
        </w:rPr>
      </w:pPr>
      <w:bookmarkStart w:id="24" w:name="_Toc36632828"/>
      <w:r w:rsidRPr="00BD6DD6">
        <w:t>Immediate manager to the complainant</w:t>
      </w:r>
      <w:bookmarkEnd w:id="24"/>
      <w:r w:rsidRPr="00BD6DD6">
        <w:t xml:space="preserve"> </w:t>
      </w:r>
    </w:p>
    <w:p w14:paraId="0F7B120D" w14:textId="77777777" w:rsidR="00D16058" w:rsidRPr="00E0380C" w:rsidRDefault="00D16058" w:rsidP="00D16058">
      <w:pPr>
        <w:autoSpaceDE w:val="0"/>
        <w:autoSpaceDN w:val="0"/>
        <w:adjustRightInd w:val="0"/>
        <w:spacing w:before="100" w:beforeAutospacing="1" w:after="100" w:afterAutospacing="1"/>
        <w:rPr>
          <w:rFonts w:cs="Arial"/>
          <w:i/>
          <w:iCs/>
          <w:szCs w:val="24"/>
        </w:rPr>
      </w:pPr>
      <w:r w:rsidRPr="00BD6DD6">
        <w:rPr>
          <w:rFonts w:cs="Arial"/>
          <w:szCs w:val="24"/>
        </w:rPr>
        <w:t xml:space="preserve">The </w:t>
      </w:r>
      <w:r w:rsidRPr="00D120D5">
        <w:rPr>
          <w:rFonts w:cs="Arial"/>
          <w:szCs w:val="24"/>
        </w:rPr>
        <w:t xml:space="preserve">Complaints </w:t>
      </w:r>
      <w:r>
        <w:rPr>
          <w:rFonts w:cs="Arial"/>
          <w:iCs/>
          <w:szCs w:val="24"/>
        </w:rPr>
        <w:t xml:space="preserve">Handling and Feedback </w:t>
      </w:r>
      <w:r w:rsidRPr="00D120D5">
        <w:rPr>
          <w:rFonts w:cs="Arial"/>
          <w:szCs w:val="24"/>
        </w:rPr>
        <w:t>Focal Person</w:t>
      </w:r>
      <w:r w:rsidRPr="00BD6DD6">
        <w:rPr>
          <w:rFonts w:cs="Arial"/>
          <w:szCs w:val="24"/>
        </w:rPr>
        <w:t xml:space="preserve"> will usually be involved in the process but for sensitive issues, it might be necessary to rely on the Director and Programmes Manager.</w:t>
      </w:r>
    </w:p>
    <w:p w14:paraId="7F7040E7" w14:textId="77777777" w:rsidR="00D16058" w:rsidRPr="00E0380C" w:rsidRDefault="00D16058" w:rsidP="0050440A">
      <w:pPr>
        <w:pStyle w:val="Heading1"/>
        <w:rPr>
          <w:rFonts w:eastAsia="Calibri"/>
          <w:i/>
        </w:rPr>
      </w:pPr>
      <w:bookmarkStart w:id="25" w:name="_Toc36632829"/>
      <w:r w:rsidRPr="00E0380C">
        <w:rPr>
          <w:rFonts w:eastAsia="Calibri"/>
        </w:rPr>
        <w:t>Policy monitoring and review</w:t>
      </w:r>
      <w:bookmarkEnd w:id="25"/>
    </w:p>
    <w:p w14:paraId="1076E95D" w14:textId="77777777" w:rsidR="00D16058" w:rsidRPr="00BD6DD6" w:rsidRDefault="00D16058" w:rsidP="00D16058">
      <w:pPr>
        <w:autoSpaceDE w:val="0"/>
        <w:autoSpaceDN w:val="0"/>
        <w:adjustRightInd w:val="0"/>
        <w:spacing w:before="100" w:beforeAutospacing="1" w:after="100" w:afterAutospacing="1"/>
        <w:rPr>
          <w:rFonts w:cs="Arial"/>
          <w:i/>
          <w:iCs/>
          <w:color w:val="000000"/>
          <w:szCs w:val="24"/>
        </w:rPr>
      </w:pPr>
      <w:r w:rsidRPr="00E0380C">
        <w:rPr>
          <w:rFonts w:cs="Arial"/>
          <w:color w:val="000000"/>
          <w:szCs w:val="24"/>
        </w:rPr>
        <w:t>In order to determine the functionality of the CHF policy as intended, Dabane shall build in a monitoring and review process of the policy. Monitoring shall be used to track and reflect on the complaints, the access points, the formats used, the investigation processes and the responses given. This shall constitute checks on how different aspects of the mechanism are working, and</w:t>
      </w:r>
      <w:r>
        <w:rPr>
          <w:rFonts w:cs="Arial"/>
          <w:iCs/>
          <w:color w:val="000000"/>
          <w:szCs w:val="24"/>
        </w:rPr>
        <w:t xml:space="preserve"> in particular on whether users</w:t>
      </w:r>
      <w:r w:rsidRPr="00E0380C">
        <w:rPr>
          <w:rFonts w:cs="Arial"/>
          <w:color w:val="000000"/>
          <w:szCs w:val="24"/>
        </w:rPr>
        <w:t xml:space="preserve"> understand their rights, and are able to use and understand the system, and also suggest ways to improve it. In addition, a full review of the system shall be carried out periodically to examine the system for any bottlenecks in processing or responding to </w:t>
      </w:r>
      <w:r w:rsidRPr="00BD6DD6">
        <w:rPr>
          <w:rFonts w:cs="Arial"/>
          <w:color w:val="000000"/>
          <w:szCs w:val="24"/>
        </w:rPr>
        <w:t>the complainants.</w:t>
      </w:r>
    </w:p>
    <w:p w14:paraId="3CE3499C" w14:textId="77777777" w:rsidR="00D16058" w:rsidRPr="0050440A" w:rsidRDefault="00D16058" w:rsidP="0050440A">
      <w:pPr>
        <w:autoSpaceDE w:val="0"/>
        <w:autoSpaceDN w:val="0"/>
        <w:adjustRightInd w:val="0"/>
        <w:spacing w:before="100" w:beforeAutospacing="1" w:after="100" w:afterAutospacing="1"/>
        <w:rPr>
          <w:rFonts w:cs="Arial"/>
          <w:iCs/>
          <w:szCs w:val="24"/>
        </w:rPr>
      </w:pPr>
      <w:r w:rsidRPr="00BD6DD6">
        <w:rPr>
          <w:rFonts w:cs="Arial"/>
          <w:szCs w:val="24"/>
        </w:rPr>
        <w:t>The Complaints Handling and Feedback Policy will be shared with programme participants to find out whether they are aware of their rights to provide feedback and/or complaints and how.</w:t>
      </w:r>
    </w:p>
    <w:p w14:paraId="768BC1AE" w14:textId="77777777" w:rsidR="00D16058" w:rsidRPr="00E0380C" w:rsidRDefault="00D16058" w:rsidP="0050440A">
      <w:pPr>
        <w:pStyle w:val="Heading1"/>
        <w:rPr>
          <w:rFonts w:eastAsia="Calibri"/>
          <w:i/>
        </w:rPr>
      </w:pPr>
      <w:bookmarkStart w:id="26" w:name="_Toc36632830"/>
      <w:r w:rsidRPr="00E0380C">
        <w:rPr>
          <w:rFonts w:eastAsia="Calibri"/>
        </w:rPr>
        <w:lastRenderedPageBreak/>
        <w:t>Annexes</w:t>
      </w:r>
      <w:bookmarkEnd w:id="26"/>
    </w:p>
    <w:p w14:paraId="6A923282" w14:textId="77777777" w:rsidR="00D16058" w:rsidRPr="00E0380C" w:rsidRDefault="00D16058" w:rsidP="00D16058">
      <w:pPr>
        <w:pStyle w:val="h2"/>
        <w:numPr>
          <w:ilvl w:val="0"/>
          <w:numId w:val="0"/>
        </w:numPr>
        <w:ind w:left="270" w:hanging="270"/>
      </w:pPr>
      <w:r w:rsidRPr="00E0380C">
        <w:rPr>
          <w:lang w:bidi="ar-SA"/>
        </w:rPr>
        <w:t>1. Complaint Collection Forms</w:t>
      </w:r>
    </w:p>
    <w:p w14:paraId="05A8A0A3" w14:textId="77777777" w:rsidR="00D16058" w:rsidRPr="00E0380C" w:rsidRDefault="00D16058" w:rsidP="00D16058">
      <w:pPr>
        <w:autoSpaceDE w:val="0"/>
        <w:autoSpaceDN w:val="0"/>
        <w:adjustRightInd w:val="0"/>
        <w:spacing w:before="100" w:beforeAutospacing="1" w:after="100" w:afterAutospacing="1"/>
        <w:rPr>
          <w:rFonts w:cs="Arial"/>
          <w:szCs w:val="24"/>
        </w:rPr>
      </w:pPr>
      <w:r w:rsidRPr="00E0380C">
        <w:rPr>
          <w:rFonts w:cs="Arial"/>
          <w:szCs w:val="24"/>
        </w:rPr>
        <w:t>This form may be used by project staff as a way to record verbal complaints received from community members during field visits.</w:t>
      </w:r>
    </w:p>
    <w:tbl>
      <w:tblPr>
        <w:tblStyle w:val="TableGrid"/>
        <w:tblW w:w="0" w:type="auto"/>
        <w:tblLook w:val="04A0" w:firstRow="1" w:lastRow="0" w:firstColumn="1" w:lastColumn="0" w:noHBand="0" w:noVBand="1"/>
      </w:tblPr>
      <w:tblGrid>
        <w:gridCol w:w="5146"/>
        <w:gridCol w:w="4204"/>
      </w:tblGrid>
      <w:tr w:rsidR="00D16058" w:rsidRPr="00E0380C" w14:paraId="4AD82D3D" w14:textId="77777777" w:rsidTr="00EB66A6">
        <w:tc>
          <w:tcPr>
            <w:tcW w:w="9576" w:type="dxa"/>
            <w:gridSpan w:val="2"/>
          </w:tcPr>
          <w:p w14:paraId="312746E9" w14:textId="77777777" w:rsidR="00D16058" w:rsidRPr="00E0380C" w:rsidRDefault="00D16058" w:rsidP="00EB66A6">
            <w:pPr>
              <w:spacing w:before="100" w:beforeAutospacing="1" w:after="100" w:afterAutospacing="1"/>
              <w:rPr>
                <w:rFonts w:cs="Arial"/>
                <w:szCs w:val="24"/>
              </w:rPr>
            </w:pPr>
            <w:r w:rsidRPr="00E0380C">
              <w:rPr>
                <w:rFonts w:cs="Arial"/>
                <w:b/>
                <w:bCs/>
                <w:szCs w:val="24"/>
              </w:rPr>
              <w:t>Part 1: To complete with complainant</w:t>
            </w:r>
          </w:p>
        </w:tc>
      </w:tr>
      <w:tr w:rsidR="00D16058" w:rsidRPr="00E0380C" w14:paraId="14AA861B" w14:textId="77777777" w:rsidTr="00EB66A6">
        <w:tc>
          <w:tcPr>
            <w:tcW w:w="5958" w:type="dxa"/>
          </w:tcPr>
          <w:p w14:paraId="624C59C5" w14:textId="77777777" w:rsidR="00D16058" w:rsidRPr="00E0380C" w:rsidRDefault="00D16058" w:rsidP="00EB66A6">
            <w:pPr>
              <w:autoSpaceDE w:val="0"/>
              <w:autoSpaceDN w:val="0"/>
              <w:adjustRightInd w:val="0"/>
              <w:spacing w:before="100" w:beforeAutospacing="1" w:after="100" w:afterAutospacing="1"/>
              <w:rPr>
                <w:rFonts w:cs="Arial"/>
                <w:b/>
                <w:bCs/>
                <w:i/>
                <w:iCs/>
                <w:szCs w:val="24"/>
              </w:rPr>
            </w:pPr>
            <w:r w:rsidRPr="00E0380C">
              <w:rPr>
                <w:rFonts w:cs="Arial"/>
                <w:b/>
                <w:bCs/>
                <w:szCs w:val="24"/>
              </w:rPr>
              <w:t>Date:</w:t>
            </w:r>
          </w:p>
          <w:p w14:paraId="261CC7E4" w14:textId="77777777" w:rsidR="00D16058" w:rsidRPr="00E0380C" w:rsidRDefault="00D16058" w:rsidP="00EB66A6">
            <w:pPr>
              <w:spacing w:before="100" w:beforeAutospacing="1" w:after="100" w:afterAutospacing="1"/>
              <w:rPr>
                <w:rFonts w:cs="Arial"/>
                <w:szCs w:val="24"/>
              </w:rPr>
            </w:pPr>
            <w:r w:rsidRPr="00E0380C">
              <w:rPr>
                <w:rFonts w:cs="Arial"/>
                <w:szCs w:val="24"/>
              </w:rPr>
              <w:t>Date complaint is received</w:t>
            </w:r>
          </w:p>
        </w:tc>
        <w:tc>
          <w:tcPr>
            <w:tcW w:w="3618" w:type="dxa"/>
          </w:tcPr>
          <w:p w14:paraId="392D29D4" w14:textId="77777777" w:rsidR="00D16058" w:rsidRPr="00E0380C" w:rsidRDefault="00D16058" w:rsidP="00EB66A6">
            <w:pPr>
              <w:spacing w:before="100" w:beforeAutospacing="1" w:after="100" w:afterAutospacing="1"/>
              <w:rPr>
                <w:rFonts w:cs="Arial"/>
                <w:szCs w:val="24"/>
              </w:rPr>
            </w:pPr>
          </w:p>
        </w:tc>
      </w:tr>
      <w:tr w:rsidR="00D16058" w:rsidRPr="00E0380C" w14:paraId="7D94AE6E" w14:textId="77777777" w:rsidTr="00EB66A6">
        <w:tc>
          <w:tcPr>
            <w:tcW w:w="5958" w:type="dxa"/>
            <w:shd w:val="clear" w:color="auto" w:fill="auto"/>
          </w:tcPr>
          <w:p w14:paraId="6CE77659" w14:textId="77777777" w:rsidR="00D16058" w:rsidRPr="00E0380C" w:rsidRDefault="00D16058" w:rsidP="00EB66A6">
            <w:pPr>
              <w:autoSpaceDE w:val="0"/>
              <w:autoSpaceDN w:val="0"/>
              <w:adjustRightInd w:val="0"/>
              <w:spacing w:before="100" w:beforeAutospacing="1" w:after="100" w:afterAutospacing="1"/>
              <w:rPr>
                <w:rFonts w:cs="Arial"/>
                <w:b/>
                <w:bCs/>
                <w:i/>
                <w:iCs/>
                <w:szCs w:val="24"/>
              </w:rPr>
            </w:pPr>
            <w:r w:rsidRPr="00E0380C">
              <w:rPr>
                <w:rFonts w:cs="Arial"/>
                <w:b/>
                <w:bCs/>
                <w:szCs w:val="24"/>
              </w:rPr>
              <w:t>Personal Details:</w:t>
            </w:r>
          </w:p>
          <w:p w14:paraId="06B42B8C" w14:textId="77777777" w:rsidR="00D16058" w:rsidRPr="00E0380C" w:rsidRDefault="00D16058" w:rsidP="00EB66A6">
            <w:pPr>
              <w:autoSpaceDE w:val="0"/>
              <w:autoSpaceDN w:val="0"/>
              <w:adjustRightInd w:val="0"/>
              <w:spacing w:before="100" w:beforeAutospacing="1" w:after="100" w:afterAutospacing="1"/>
              <w:rPr>
                <w:rFonts w:cs="Arial"/>
                <w:i/>
                <w:iCs/>
                <w:szCs w:val="24"/>
              </w:rPr>
            </w:pPr>
            <w:r w:rsidRPr="00E0380C">
              <w:rPr>
                <w:rFonts w:cs="Arial"/>
                <w:szCs w:val="24"/>
              </w:rPr>
              <w:t>• Name and contact details of the</w:t>
            </w:r>
          </w:p>
          <w:p w14:paraId="48F74D09" w14:textId="77777777" w:rsidR="00D16058" w:rsidRPr="00BD6DD6" w:rsidRDefault="00D16058" w:rsidP="00EB66A6">
            <w:pPr>
              <w:autoSpaceDE w:val="0"/>
              <w:autoSpaceDN w:val="0"/>
              <w:adjustRightInd w:val="0"/>
              <w:spacing w:before="100" w:beforeAutospacing="1" w:after="100" w:afterAutospacing="1"/>
              <w:rPr>
                <w:rFonts w:cs="Arial"/>
                <w:i/>
                <w:iCs/>
                <w:szCs w:val="24"/>
              </w:rPr>
            </w:pPr>
            <w:r w:rsidRPr="00BD6DD6">
              <w:rPr>
                <w:rFonts w:cs="Arial"/>
                <w:szCs w:val="24"/>
              </w:rPr>
              <w:t>complainant</w:t>
            </w:r>
          </w:p>
          <w:p w14:paraId="52532E6E" w14:textId="77777777" w:rsidR="00D16058" w:rsidRPr="00E0380C" w:rsidRDefault="00D16058" w:rsidP="00EB66A6">
            <w:pPr>
              <w:autoSpaceDE w:val="0"/>
              <w:autoSpaceDN w:val="0"/>
              <w:adjustRightInd w:val="0"/>
              <w:spacing w:before="100" w:beforeAutospacing="1" w:after="100" w:afterAutospacing="1"/>
              <w:rPr>
                <w:rFonts w:cs="Arial"/>
                <w:i/>
                <w:iCs/>
                <w:szCs w:val="24"/>
              </w:rPr>
            </w:pPr>
            <w:r w:rsidRPr="00BD6DD6">
              <w:rPr>
                <w:rFonts w:cs="Arial"/>
                <w:szCs w:val="24"/>
              </w:rPr>
              <w:t>• Age</w:t>
            </w:r>
            <w:r w:rsidRPr="00E0380C">
              <w:rPr>
                <w:rFonts w:cs="Arial"/>
                <w:szCs w:val="24"/>
              </w:rPr>
              <w:t xml:space="preserve"> </w:t>
            </w:r>
          </w:p>
          <w:p w14:paraId="5C291BD5" w14:textId="77777777" w:rsidR="00D16058" w:rsidRPr="00E0380C" w:rsidRDefault="00D16058" w:rsidP="00EB66A6">
            <w:pPr>
              <w:spacing w:before="100" w:beforeAutospacing="1" w:after="100" w:afterAutospacing="1"/>
              <w:rPr>
                <w:rFonts w:cs="Arial"/>
                <w:szCs w:val="24"/>
              </w:rPr>
            </w:pPr>
            <w:r w:rsidRPr="00E0380C">
              <w:rPr>
                <w:rFonts w:cs="Arial"/>
                <w:szCs w:val="24"/>
              </w:rPr>
              <w:t>• Sex – male or female</w:t>
            </w:r>
          </w:p>
        </w:tc>
        <w:tc>
          <w:tcPr>
            <w:tcW w:w="3618" w:type="dxa"/>
            <w:shd w:val="clear" w:color="auto" w:fill="auto"/>
          </w:tcPr>
          <w:p w14:paraId="301DAD78" w14:textId="77777777" w:rsidR="00D16058" w:rsidRPr="00E0380C" w:rsidRDefault="00D16058" w:rsidP="00EB66A6">
            <w:pPr>
              <w:spacing w:before="100" w:beforeAutospacing="1" w:after="100" w:afterAutospacing="1"/>
              <w:rPr>
                <w:rFonts w:cs="Arial"/>
                <w:szCs w:val="24"/>
              </w:rPr>
            </w:pPr>
          </w:p>
        </w:tc>
      </w:tr>
      <w:tr w:rsidR="00D16058" w:rsidRPr="00E0380C" w14:paraId="5E01CFB1" w14:textId="77777777" w:rsidTr="00EB66A6">
        <w:tc>
          <w:tcPr>
            <w:tcW w:w="5958" w:type="dxa"/>
            <w:shd w:val="clear" w:color="auto" w:fill="auto"/>
          </w:tcPr>
          <w:p w14:paraId="4BF4A9FF" w14:textId="77777777" w:rsidR="00D16058" w:rsidRPr="00BD6DD6" w:rsidRDefault="00D16058" w:rsidP="00EB66A6">
            <w:pPr>
              <w:autoSpaceDE w:val="0"/>
              <w:autoSpaceDN w:val="0"/>
              <w:adjustRightInd w:val="0"/>
              <w:spacing w:before="100" w:beforeAutospacing="1" w:after="100" w:afterAutospacing="1"/>
              <w:rPr>
                <w:rFonts w:cs="Arial"/>
                <w:b/>
                <w:bCs/>
                <w:i/>
                <w:iCs/>
                <w:szCs w:val="24"/>
              </w:rPr>
            </w:pPr>
            <w:r w:rsidRPr="00BD6DD6">
              <w:rPr>
                <w:rFonts w:cs="Arial"/>
                <w:b/>
                <w:bCs/>
                <w:szCs w:val="24"/>
              </w:rPr>
              <w:t>Project Details:</w:t>
            </w:r>
          </w:p>
          <w:p w14:paraId="042A752E" w14:textId="77777777" w:rsidR="00D16058" w:rsidRPr="00BD6DD6" w:rsidRDefault="00D16058" w:rsidP="00EB66A6">
            <w:pPr>
              <w:spacing w:before="100" w:beforeAutospacing="1" w:after="100" w:afterAutospacing="1"/>
              <w:rPr>
                <w:rFonts w:cs="Arial"/>
                <w:i/>
                <w:iCs/>
                <w:szCs w:val="24"/>
              </w:rPr>
            </w:pPr>
            <w:r w:rsidRPr="00BD6DD6">
              <w:rPr>
                <w:rFonts w:cs="Arial"/>
                <w:szCs w:val="24"/>
              </w:rPr>
              <w:t>Name / reference no. of project or programme</w:t>
            </w:r>
          </w:p>
          <w:p w14:paraId="6BDE1B82" w14:textId="77777777" w:rsidR="00D16058" w:rsidRPr="00BD6DD6" w:rsidRDefault="00D16058" w:rsidP="00EB66A6">
            <w:pPr>
              <w:spacing w:before="100" w:beforeAutospacing="1" w:after="100" w:afterAutospacing="1"/>
              <w:rPr>
                <w:rFonts w:cs="Arial"/>
                <w:i/>
                <w:iCs/>
                <w:szCs w:val="24"/>
              </w:rPr>
            </w:pPr>
            <w:r w:rsidRPr="00BD6DD6">
              <w:rPr>
                <w:rFonts w:cs="Arial"/>
                <w:szCs w:val="24"/>
              </w:rPr>
              <w:t>Ward</w:t>
            </w:r>
          </w:p>
          <w:p w14:paraId="42D2341A" w14:textId="77777777" w:rsidR="00D16058" w:rsidRPr="00BD6DD6" w:rsidRDefault="00D16058" w:rsidP="00EB66A6">
            <w:pPr>
              <w:spacing w:before="100" w:beforeAutospacing="1" w:after="100" w:afterAutospacing="1"/>
              <w:rPr>
                <w:rFonts w:cs="Arial"/>
                <w:szCs w:val="24"/>
              </w:rPr>
            </w:pPr>
            <w:r w:rsidRPr="00BD6DD6">
              <w:rPr>
                <w:rFonts w:cs="Arial"/>
                <w:szCs w:val="24"/>
              </w:rPr>
              <w:t xml:space="preserve">Village </w:t>
            </w:r>
          </w:p>
        </w:tc>
        <w:tc>
          <w:tcPr>
            <w:tcW w:w="3618" w:type="dxa"/>
            <w:shd w:val="clear" w:color="auto" w:fill="auto"/>
          </w:tcPr>
          <w:p w14:paraId="15259640" w14:textId="77777777" w:rsidR="00D16058" w:rsidRPr="00BD6DD6" w:rsidRDefault="00D16058" w:rsidP="00EB66A6">
            <w:pPr>
              <w:spacing w:before="100" w:beforeAutospacing="1" w:after="100" w:afterAutospacing="1"/>
              <w:rPr>
                <w:rFonts w:cs="Arial"/>
                <w:szCs w:val="24"/>
              </w:rPr>
            </w:pPr>
          </w:p>
        </w:tc>
      </w:tr>
      <w:tr w:rsidR="00D16058" w:rsidRPr="00E0380C" w14:paraId="0D5EF2F0" w14:textId="77777777" w:rsidTr="00EB66A6">
        <w:tc>
          <w:tcPr>
            <w:tcW w:w="5958" w:type="dxa"/>
            <w:shd w:val="clear" w:color="auto" w:fill="auto"/>
          </w:tcPr>
          <w:p w14:paraId="0689AD38" w14:textId="77777777" w:rsidR="00D16058" w:rsidRPr="00BD6DD6" w:rsidRDefault="00D16058" w:rsidP="00EB66A6">
            <w:pPr>
              <w:autoSpaceDE w:val="0"/>
              <w:autoSpaceDN w:val="0"/>
              <w:adjustRightInd w:val="0"/>
              <w:spacing w:before="100" w:beforeAutospacing="1" w:after="100" w:afterAutospacing="1"/>
              <w:rPr>
                <w:rFonts w:cs="Arial"/>
                <w:b/>
                <w:bCs/>
                <w:i/>
                <w:iCs/>
                <w:szCs w:val="24"/>
              </w:rPr>
            </w:pPr>
            <w:r w:rsidRPr="00BD6DD6">
              <w:rPr>
                <w:rFonts w:cs="Arial"/>
                <w:b/>
                <w:bCs/>
                <w:szCs w:val="24"/>
              </w:rPr>
              <w:t>Nature of Complaint:</w:t>
            </w:r>
          </w:p>
          <w:p w14:paraId="6AC6F0BE" w14:textId="77777777" w:rsidR="00D16058" w:rsidRPr="00BD6DD6" w:rsidRDefault="00D16058" w:rsidP="00EB66A6">
            <w:pPr>
              <w:spacing w:before="100" w:beforeAutospacing="1" w:after="100" w:afterAutospacing="1"/>
              <w:rPr>
                <w:rFonts w:cs="Arial"/>
                <w:szCs w:val="24"/>
              </w:rPr>
            </w:pPr>
            <w:r w:rsidRPr="00BD6DD6">
              <w:rPr>
                <w:rFonts w:cs="Arial"/>
                <w:szCs w:val="24"/>
              </w:rPr>
              <w:t>Brief outline of the complaint</w:t>
            </w:r>
          </w:p>
        </w:tc>
        <w:tc>
          <w:tcPr>
            <w:tcW w:w="3618" w:type="dxa"/>
            <w:shd w:val="clear" w:color="auto" w:fill="auto"/>
          </w:tcPr>
          <w:p w14:paraId="6D0E9A16" w14:textId="77777777" w:rsidR="00D16058" w:rsidRPr="00BD6DD6" w:rsidRDefault="00D16058" w:rsidP="00EB66A6">
            <w:pPr>
              <w:rPr>
                <w:b/>
              </w:rPr>
            </w:pPr>
            <w:r w:rsidRPr="00BD6DD6">
              <w:rPr>
                <w:b/>
              </w:rPr>
              <w:t>Tick where appropriate</w:t>
            </w:r>
          </w:p>
          <w:tbl>
            <w:tblPr>
              <w:tblStyle w:val="TableGrid"/>
              <w:tblW w:w="3978" w:type="dxa"/>
              <w:tblLook w:val="04A0" w:firstRow="1" w:lastRow="0" w:firstColumn="1" w:lastColumn="0" w:noHBand="0" w:noVBand="1"/>
            </w:tblPr>
            <w:tblGrid>
              <w:gridCol w:w="1150"/>
              <w:gridCol w:w="1150"/>
              <w:gridCol w:w="823"/>
              <w:gridCol w:w="855"/>
            </w:tblGrid>
            <w:tr w:rsidR="00D16058" w:rsidRPr="00BD6DD6" w14:paraId="40DD943F" w14:textId="77777777" w:rsidTr="00EB66A6">
              <w:tc>
                <w:tcPr>
                  <w:tcW w:w="1150" w:type="dxa"/>
                </w:tcPr>
                <w:p w14:paraId="643A41F0" w14:textId="77777777" w:rsidR="00D16058" w:rsidRPr="00BD6DD6" w:rsidRDefault="00D16058" w:rsidP="00EB66A6">
                  <w:pPr>
                    <w:spacing w:before="100" w:beforeAutospacing="1" w:after="100" w:afterAutospacing="1"/>
                    <w:rPr>
                      <w:rFonts w:cs="Arial"/>
                      <w:szCs w:val="24"/>
                    </w:rPr>
                  </w:pPr>
                  <w:r w:rsidRPr="00BD6DD6">
                    <w:rPr>
                      <w:rFonts w:cs="Arial"/>
                      <w:szCs w:val="24"/>
                    </w:rPr>
                    <w:t>sensitive</w:t>
                  </w:r>
                </w:p>
              </w:tc>
              <w:tc>
                <w:tcPr>
                  <w:tcW w:w="1150" w:type="dxa"/>
                </w:tcPr>
                <w:p w14:paraId="2A008F72" w14:textId="77777777" w:rsidR="00D16058" w:rsidRPr="00BD6DD6" w:rsidRDefault="00D16058" w:rsidP="00EB66A6">
                  <w:pPr>
                    <w:spacing w:before="100" w:beforeAutospacing="1" w:after="100" w:afterAutospacing="1"/>
                    <w:rPr>
                      <w:rFonts w:cs="Arial"/>
                      <w:szCs w:val="24"/>
                    </w:rPr>
                  </w:pPr>
                  <w:r w:rsidRPr="00BD6DD6">
                    <w:rPr>
                      <w:rFonts w:cs="Arial"/>
                      <w:szCs w:val="24"/>
                    </w:rPr>
                    <w:t>Non-sensitive</w:t>
                  </w:r>
                </w:p>
              </w:tc>
              <w:tc>
                <w:tcPr>
                  <w:tcW w:w="823" w:type="dxa"/>
                </w:tcPr>
                <w:p w14:paraId="728BDA88" w14:textId="77777777" w:rsidR="00D16058" w:rsidRPr="00BD6DD6" w:rsidRDefault="00D16058" w:rsidP="00EB66A6">
                  <w:pPr>
                    <w:spacing w:before="100" w:beforeAutospacing="1" w:after="100" w:afterAutospacing="1"/>
                    <w:rPr>
                      <w:rFonts w:cs="Arial"/>
                      <w:szCs w:val="24"/>
                    </w:rPr>
                  </w:pPr>
                  <w:r w:rsidRPr="00BD6DD6">
                    <w:rPr>
                      <w:rFonts w:cs="Arial"/>
                      <w:szCs w:val="24"/>
                    </w:rPr>
                    <w:t>valid</w:t>
                  </w:r>
                </w:p>
              </w:tc>
              <w:tc>
                <w:tcPr>
                  <w:tcW w:w="855" w:type="dxa"/>
                </w:tcPr>
                <w:p w14:paraId="7A4B969A" w14:textId="77777777" w:rsidR="00D16058" w:rsidRPr="00BD6DD6" w:rsidRDefault="00D16058" w:rsidP="00EB66A6">
                  <w:pPr>
                    <w:spacing w:before="100" w:beforeAutospacing="1" w:after="100" w:afterAutospacing="1"/>
                    <w:rPr>
                      <w:rFonts w:cs="Arial"/>
                      <w:szCs w:val="24"/>
                    </w:rPr>
                  </w:pPr>
                  <w:r w:rsidRPr="00BD6DD6">
                    <w:rPr>
                      <w:rFonts w:cs="Arial"/>
                      <w:szCs w:val="24"/>
                    </w:rPr>
                    <w:t>Non-valid</w:t>
                  </w:r>
                </w:p>
              </w:tc>
            </w:tr>
            <w:tr w:rsidR="00D16058" w:rsidRPr="00BD6DD6" w14:paraId="0F7452F0" w14:textId="77777777" w:rsidTr="00EB66A6">
              <w:tc>
                <w:tcPr>
                  <w:tcW w:w="1150" w:type="dxa"/>
                </w:tcPr>
                <w:p w14:paraId="0F8D09EF" w14:textId="77777777" w:rsidR="00D16058" w:rsidRPr="00BD6DD6" w:rsidRDefault="00D16058" w:rsidP="00EB66A6">
                  <w:pPr>
                    <w:spacing w:before="100" w:beforeAutospacing="1" w:after="100" w:afterAutospacing="1"/>
                    <w:rPr>
                      <w:rFonts w:cs="Arial"/>
                      <w:szCs w:val="24"/>
                    </w:rPr>
                  </w:pPr>
                </w:p>
              </w:tc>
              <w:tc>
                <w:tcPr>
                  <w:tcW w:w="1150" w:type="dxa"/>
                </w:tcPr>
                <w:p w14:paraId="30C2CF85" w14:textId="77777777" w:rsidR="00D16058" w:rsidRPr="00BD6DD6" w:rsidRDefault="00D16058" w:rsidP="00EB66A6">
                  <w:pPr>
                    <w:spacing w:before="100" w:beforeAutospacing="1" w:after="100" w:afterAutospacing="1"/>
                    <w:rPr>
                      <w:rFonts w:cs="Arial"/>
                      <w:szCs w:val="24"/>
                    </w:rPr>
                  </w:pPr>
                </w:p>
              </w:tc>
              <w:tc>
                <w:tcPr>
                  <w:tcW w:w="823" w:type="dxa"/>
                </w:tcPr>
                <w:p w14:paraId="3C9FF5E9" w14:textId="77777777" w:rsidR="00D16058" w:rsidRPr="00BD6DD6" w:rsidRDefault="00D16058" w:rsidP="00EB66A6">
                  <w:pPr>
                    <w:spacing w:before="100" w:beforeAutospacing="1" w:after="100" w:afterAutospacing="1"/>
                    <w:rPr>
                      <w:rFonts w:cs="Arial"/>
                      <w:szCs w:val="24"/>
                    </w:rPr>
                  </w:pPr>
                </w:p>
              </w:tc>
              <w:tc>
                <w:tcPr>
                  <w:tcW w:w="855" w:type="dxa"/>
                </w:tcPr>
                <w:p w14:paraId="5FA9C841" w14:textId="77777777" w:rsidR="00D16058" w:rsidRPr="00BD6DD6" w:rsidRDefault="00D16058" w:rsidP="00EB66A6">
                  <w:pPr>
                    <w:spacing w:before="100" w:beforeAutospacing="1" w:after="100" w:afterAutospacing="1"/>
                    <w:rPr>
                      <w:rFonts w:cs="Arial"/>
                      <w:szCs w:val="24"/>
                    </w:rPr>
                  </w:pPr>
                </w:p>
              </w:tc>
            </w:tr>
          </w:tbl>
          <w:p w14:paraId="7C9E752F" w14:textId="77777777" w:rsidR="00D16058" w:rsidRPr="00BD6DD6" w:rsidRDefault="00D16058" w:rsidP="00EB66A6">
            <w:pPr>
              <w:spacing w:before="100" w:beforeAutospacing="1" w:after="100" w:afterAutospacing="1"/>
              <w:rPr>
                <w:rFonts w:cs="Arial"/>
                <w:szCs w:val="24"/>
              </w:rPr>
            </w:pPr>
          </w:p>
          <w:p w14:paraId="66028E86" w14:textId="77777777" w:rsidR="00D16058" w:rsidRPr="00BD6DD6" w:rsidRDefault="00D16058" w:rsidP="00EB66A6">
            <w:pPr>
              <w:spacing w:before="100" w:beforeAutospacing="1" w:after="100" w:afterAutospacing="1"/>
              <w:rPr>
                <w:rFonts w:cs="Arial"/>
                <w:szCs w:val="24"/>
              </w:rPr>
            </w:pPr>
          </w:p>
          <w:p w14:paraId="0B228DAA" w14:textId="77777777" w:rsidR="00D16058" w:rsidRPr="00BD6DD6" w:rsidRDefault="00D16058" w:rsidP="00EB66A6">
            <w:pPr>
              <w:spacing w:before="100" w:beforeAutospacing="1" w:after="100" w:afterAutospacing="1"/>
              <w:rPr>
                <w:rFonts w:cs="Arial"/>
                <w:szCs w:val="24"/>
              </w:rPr>
            </w:pPr>
          </w:p>
          <w:p w14:paraId="47A16436" w14:textId="77777777" w:rsidR="00D16058" w:rsidRPr="00BD6DD6" w:rsidRDefault="00D16058" w:rsidP="00EB66A6">
            <w:pPr>
              <w:spacing w:before="100" w:beforeAutospacing="1" w:after="100" w:afterAutospacing="1"/>
              <w:rPr>
                <w:rFonts w:cs="Arial"/>
                <w:szCs w:val="24"/>
              </w:rPr>
            </w:pPr>
          </w:p>
          <w:p w14:paraId="158E40F7" w14:textId="77777777" w:rsidR="00D16058" w:rsidRPr="00BD6DD6" w:rsidRDefault="00D16058" w:rsidP="00EB66A6">
            <w:pPr>
              <w:spacing w:before="100" w:beforeAutospacing="1" w:after="100" w:afterAutospacing="1"/>
              <w:rPr>
                <w:rFonts w:cs="Arial"/>
                <w:szCs w:val="24"/>
              </w:rPr>
            </w:pPr>
          </w:p>
        </w:tc>
      </w:tr>
      <w:tr w:rsidR="00D16058" w:rsidRPr="00E0380C" w14:paraId="5812D767" w14:textId="77777777" w:rsidTr="00EB66A6">
        <w:tc>
          <w:tcPr>
            <w:tcW w:w="5958" w:type="dxa"/>
          </w:tcPr>
          <w:p w14:paraId="0E9AA54D" w14:textId="77777777" w:rsidR="00D16058" w:rsidRPr="00E0380C" w:rsidRDefault="00D16058" w:rsidP="00EB66A6">
            <w:pPr>
              <w:autoSpaceDE w:val="0"/>
              <w:autoSpaceDN w:val="0"/>
              <w:adjustRightInd w:val="0"/>
              <w:spacing w:before="100" w:beforeAutospacing="1" w:after="100" w:afterAutospacing="1"/>
              <w:rPr>
                <w:rFonts w:cs="Arial"/>
                <w:b/>
                <w:bCs/>
                <w:i/>
                <w:iCs/>
                <w:szCs w:val="24"/>
              </w:rPr>
            </w:pPr>
            <w:r w:rsidRPr="00E0380C">
              <w:rPr>
                <w:rFonts w:cs="Arial"/>
                <w:b/>
                <w:bCs/>
                <w:szCs w:val="24"/>
              </w:rPr>
              <w:lastRenderedPageBreak/>
              <w:t>Detail of the Complaint:</w:t>
            </w:r>
          </w:p>
          <w:p w14:paraId="5DC432B8" w14:textId="77777777" w:rsidR="00D16058" w:rsidRPr="00E0380C" w:rsidRDefault="00D16058" w:rsidP="00EB66A6">
            <w:pPr>
              <w:autoSpaceDE w:val="0"/>
              <w:autoSpaceDN w:val="0"/>
              <w:adjustRightInd w:val="0"/>
              <w:spacing w:before="100" w:beforeAutospacing="1" w:after="100" w:afterAutospacing="1"/>
              <w:rPr>
                <w:rFonts w:cs="Arial"/>
                <w:i/>
                <w:iCs/>
                <w:szCs w:val="24"/>
              </w:rPr>
            </w:pPr>
            <w:r w:rsidRPr="00E0380C">
              <w:rPr>
                <w:rFonts w:cs="Arial"/>
                <w:szCs w:val="24"/>
              </w:rPr>
              <w:t>A detailed description of the complaint the person</w:t>
            </w:r>
          </w:p>
          <w:p w14:paraId="4ADA9C14" w14:textId="77777777" w:rsidR="00D16058" w:rsidRPr="00E0380C" w:rsidRDefault="00D16058" w:rsidP="00EB66A6">
            <w:pPr>
              <w:spacing w:before="100" w:beforeAutospacing="1" w:after="100" w:afterAutospacing="1"/>
              <w:rPr>
                <w:rFonts w:cs="Arial"/>
                <w:szCs w:val="24"/>
              </w:rPr>
            </w:pPr>
            <w:r w:rsidRPr="00E0380C">
              <w:rPr>
                <w:rFonts w:cs="Arial"/>
                <w:szCs w:val="24"/>
              </w:rPr>
              <w:t>has made</w:t>
            </w:r>
          </w:p>
        </w:tc>
        <w:tc>
          <w:tcPr>
            <w:tcW w:w="3618" w:type="dxa"/>
          </w:tcPr>
          <w:p w14:paraId="3FA27FEF" w14:textId="77777777" w:rsidR="00D16058" w:rsidRPr="00E0380C" w:rsidRDefault="00D16058" w:rsidP="00EB66A6">
            <w:pPr>
              <w:spacing w:before="100" w:beforeAutospacing="1" w:after="100" w:afterAutospacing="1"/>
              <w:rPr>
                <w:rFonts w:cs="Arial"/>
                <w:szCs w:val="24"/>
              </w:rPr>
            </w:pPr>
          </w:p>
        </w:tc>
      </w:tr>
      <w:tr w:rsidR="00D16058" w:rsidRPr="00E0380C" w14:paraId="705AFA74" w14:textId="77777777" w:rsidTr="00EB66A6">
        <w:tc>
          <w:tcPr>
            <w:tcW w:w="5958" w:type="dxa"/>
          </w:tcPr>
          <w:p w14:paraId="65DE739E" w14:textId="77777777" w:rsidR="00D16058" w:rsidRPr="00E0380C" w:rsidRDefault="00D16058" w:rsidP="00EB66A6">
            <w:pPr>
              <w:autoSpaceDE w:val="0"/>
              <w:autoSpaceDN w:val="0"/>
              <w:adjustRightInd w:val="0"/>
              <w:spacing w:before="100" w:beforeAutospacing="1" w:after="100" w:afterAutospacing="1"/>
              <w:rPr>
                <w:rFonts w:cs="Arial"/>
                <w:b/>
                <w:bCs/>
                <w:i/>
                <w:iCs/>
                <w:szCs w:val="24"/>
              </w:rPr>
            </w:pPr>
            <w:r w:rsidRPr="00E0380C">
              <w:rPr>
                <w:rFonts w:cs="Arial"/>
                <w:b/>
                <w:bCs/>
                <w:szCs w:val="24"/>
              </w:rPr>
              <w:t>Who received the Complaint:</w:t>
            </w:r>
          </w:p>
          <w:p w14:paraId="22064F24" w14:textId="77777777" w:rsidR="00D16058" w:rsidRPr="00E0380C" w:rsidRDefault="00D16058" w:rsidP="00EB66A6">
            <w:pPr>
              <w:spacing w:before="100" w:beforeAutospacing="1" w:after="100" w:afterAutospacing="1"/>
              <w:rPr>
                <w:rFonts w:cs="Arial"/>
                <w:szCs w:val="24"/>
              </w:rPr>
            </w:pPr>
            <w:r w:rsidRPr="00E0380C">
              <w:rPr>
                <w:rFonts w:cs="Arial"/>
                <w:szCs w:val="24"/>
              </w:rPr>
              <w:t>Name of person who received the complaint</w:t>
            </w:r>
          </w:p>
        </w:tc>
        <w:tc>
          <w:tcPr>
            <w:tcW w:w="3618" w:type="dxa"/>
          </w:tcPr>
          <w:p w14:paraId="6716CA47" w14:textId="77777777" w:rsidR="00D16058" w:rsidRPr="00E0380C" w:rsidRDefault="00D16058" w:rsidP="00EB66A6">
            <w:pPr>
              <w:spacing w:before="100" w:beforeAutospacing="1" w:after="100" w:afterAutospacing="1"/>
              <w:rPr>
                <w:rFonts w:cs="Arial"/>
                <w:szCs w:val="24"/>
              </w:rPr>
            </w:pPr>
          </w:p>
        </w:tc>
      </w:tr>
      <w:tr w:rsidR="00D16058" w:rsidRPr="00E0380C" w14:paraId="5E9ED1ED" w14:textId="77777777" w:rsidTr="00EB66A6">
        <w:tc>
          <w:tcPr>
            <w:tcW w:w="9576" w:type="dxa"/>
            <w:gridSpan w:val="2"/>
          </w:tcPr>
          <w:p w14:paraId="6D472D39" w14:textId="77777777" w:rsidR="00D16058" w:rsidRPr="00E0380C" w:rsidRDefault="00D16058" w:rsidP="00EB66A6">
            <w:pPr>
              <w:spacing w:before="100" w:beforeAutospacing="1" w:after="100" w:afterAutospacing="1"/>
              <w:rPr>
                <w:rFonts w:cs="Arial"/>
                <w:szCs w:val="24"/>
              </w:rPr>
            </w:pPr>
            <w:r w:rsidRPr="00E0380C">
              <w:rPr>
                <w:rFonts w:cs="Arial"/>
                <w:b/>
                <w:bCs/>
                <w:szCs w:val="24"/>
              </w:rPr>
              <w:t>Part 2: For office use and feedback to complainant, as appropriate</w:t>
            </w:r>
          </w:p>
        </w:tc>
      </w:tr>
      <w:tr w:rsidR="00D16058" w:rsidRPr="00E0380C" w14:paraId="63E18690" w14:textId="77777777" w:rsidTr="00EB66A6">
        <w:tc>
          <w:tcPr>
            <w:tcW w:w="5958" w:type="dxa"/>
          </w:tcPr>
          <w:p w14:paraId="0DE8526F" w14:textId="77777777" w:rsidR="00D16058" w:rsidRPr="00E0380C" w:rsidRDefault="00D16058" w:rsidP="00EB66A6">
            <w:pPr>
              <w:autoSpaceDE w:val="0"/>
              <w:autoSpaceDN w:val="0"/>
              <w:adjustRightInd w:val="0"/>
              <w:spacing w:before="100" w:beforeAutospacing="1" w:after="100" w:afterAutospacing="1"/>
              <w:rPr>
                <w:rFonts w:cs="Arial"/>
                <w:b/>
                <w:bCs/>
                <w:i/>
                <w:iCs/>
                <w:szCs w:val="24"/>
              </w:rPr>
            </w:pPr>
            <w:r w:rsidRPr="00E0380C">
              <w:rPr>
                <w:rFonts w:cs="Arial"/>
                <w:b/>
                <w:bCs/>
                <w:szCs w:val="24"/>
              </w:rPr>
              <w:t>Outcome of Complaint:</w:t>
            </w:r>
          </w:p>
          <w:p w14:paraId="24AF1DEE" w14:textId="77777777" w:rsidR="00D16058" w:rsidRPr="00E0380C" w:rsidRDefault="00D16058" w:rsidP="00EB66A6">
            <w:pPr>
              <w:autoSpaceDE w:val="0"/>
              <w:autoSpaceDN w:val="0"/>
              <w:adjustRightInd w:val="0"/>
              <w:spacing w:before="100" w:beforeAutospacing="1" w:after="100" w:afterAutospacing="1"/>
              <w:rPr>
                <w:rFonts w:cs="Arial"/>
                <w:szCs w:val="24"/>
              </w:rPr>
            </w:pPr>
            <w:r w:rsidRPr="00E0380C">
              <w:rPr>
                <w:rFonts w:cs="Arial"/>
                <w:szCs w:val="24"/>
              </w:rPr>
              <w:t>Outline of what action was taken and what has</w:t>
            </w:r>
            <w:r>
              <w:rPr>
                <w:rFonts w:cs="Arial"/>
                <w:szCs w:val="24"/>
              </w:rPr>
              <w:t xml:space="preserve"> </w:t>
            </w:r>
            <w:r w:rsidRPr="00E0380C">
              <w:rPr>
                <w:rFonts w:cs="Arial"/>
                <w:szCs w:val="24"/>
              </w:rPr>
              <w:t>happened as a result of the complaint</w:t>
            </w:r>
          </w:p>
        </w:tc>
        <w:tc>
          <w:tcPr>
            <w:tcW w:w="3618" w:type="dxa"/>
          </w:tcPr>
          <w:p w14:paraId="6D1BF060" w14:textId="77777777" w:rsidR="00D16058" w:rsidRPr="00E0380C" w:rsidRDefault="00D16058" w:rsidP="00EB66A6">
            <w:pPr>
              <w:spacing w:before="100" w:beforeAutospacing="1" w:after="100" w:afterAutospacing="1"/>
              <w:rPr>
                <w:rFonts w:cs="Arial"/>
                <w:szCs w:val="24"/>
              </w:rPr>
            </w:pPr>
          </w:p>
        </w:tc>
      </w:tr>
      <w:tr w:rsidR="00D16058" w:rsidRPr="00E0380C" w14:paraId="673DEF7A" w14:textId="77777777" w:rsidTr="00EB66A6">
        <w:tc>
          <w:tcPr>
            <w:tcW w:w="5958" w:type="dxa"/>
          </w:tcPr>
          <w:p w14:paraId="5DF42D89" w14:textId="77777777" w:rsidR="00D16058" w:rsidRPr="00E0380C" w:rsidRDefault="00D16058" w:rsidP="00EB66A6">
            <w:pPr>
              <w:autoSpaceDE w:val="0"/>
              <w:autoSpaceDN w:val="0"/>
              <w:adjustRightInd w:val="0"/>
              <w:spacing w:before="100" w:beforeAutospacing="1" w:after="100" w:afterAutospacing="1"/>
              <w:rPr>
                <w:rFonts w:cs="Arial"/>
                <w:b/>
                <w:bCs/>
                <w:i/>
                <w:iCs/>
                <w:szCs w:val="24"/>
              </w:rPr>
            </w:pPr>
            <w:r w:rsidRPr="00E0380C">
              <w:rPr>
                <w:rFonts w:cs="Arial"/>
                <w:b/>
                <w:bCs/>
                <w:szCs w:val="24"/>
              </w:rPr>
              <w:t>Comments:</w:t>
            </w:r>
          </w:p>
          <w:p w14:paraId="7B83B7D5" w14:textId="77777777" w:rsidR="00D16058" w:rsidRPr="00E0380C" w:rsidRDefault="00D16058" w:rsidP="00EB66A6">
            <w:pPr>
              <w:autoSpaceDE w:val="0"/>
              <w:autoSpaceDN w:val="0"/>
              <w:adjustRightInd w:val="0"/>
              <w:spacing w:before="100" w:beforeAutospacing="1" w:after="100" w:afterAutospacing="1"/>
              <w:rPr>
                <w:rFonts w:cs="Arial"/>
                <w:szCs w:val="24"/>
              </w:rPr>
            </w:pPr>
            <w:r w:rsidRPr="00E0380C">
              <w:rPr>
                <w:rFonts w:cs="Arial"/>
                <w:szCs w:val="24"/>
              </w:rPr>
              <w:t>Any further comments e.g. follow-up action</w:t>
            </w:r>
            <w:r>
              <w:rPr>
                <w:rFonts w:cs="Arial"/>
                <w:szCs w:val="24"/>
              </w:rPr>
              <w:t xml:space="preserve"> </w:t>
            </w:r>
            <w:r w:rsidRPr="00E0380C">
              <w:rPr>
                <w:rFonts w:cs="Arial"/>
                <w:szCs w:val="24"/>
              </w:rPr>
              <w:t>recommended as a result of the complaint such</w:t>
            </w:r>
            <w:r>
              <w:rPr>
                <w:rFonts w:cs="Arial"/>
                <w:szCs w:val="24"/>
              </w:rPr>
              <w:t xml:space="preserve"> </w:t>
            </w:r>
            <w:r w:rsidRPr="00E0380C">
              <w:rPr>
                <w:rFonts w:cs="Arial"/>
                <w:szCs w:val="24"/>
              </w:rPr>
              <w:t>as a change to current policy or procedures.</w:t>
            </w:r>
          </w:p>
        </w:tc>
        <w:tc>
          <w:tcPr>
            <w:tcW w:w="3618" w:type="dxa"/>
          </w:tcPr>
          <w:p w14:paraId="07306922" w14:textId="77777777" w:rsidR="00D16058" w:rsidRPr="00E0380C" w:rsidRDefault="00D16058" w:rsidP="00EB66A6">
            <w:pPr>
              <w:spacing w:before="100" w:beforeAutospacing="1" w:after="100" w:afterAutospacing="1"/>
              <w:rPr>
                <w:rFonts w:cs="Arial"/>
                <w:szCs w:val="24"/>
              </w:rPr>
            </w:pPr>
          </w:p>
        </w:tc>
      </w:tr>
    </w:tbl>
    <w:p w14:paraId="4E190904" w14:textId="77777777" w:rsidR="00D16058" w:rsidRDefault="00D16058" w:rsidP="00D16058">
      <w:pPr>
        <w:spacing w:before="100" w:beforeAutospacing="1" w:after="100" w:afterAutospacing="1"/>
        <w:rPr>
          <w:rFonts w:cs="Arial"/>
          <w:b/>
          <w:i/>
          <w:iCs/>
          <w:szCs w:val="24"/>
        </w:rPr>
      </w:pPr>
      <w:r w:rsidRPr="00E0380C">
        <w:rPr>
          <w:rFonts w:cs="Arial"/>
          <w:b/>
          <w:i/>
          <w:iCs/>
          <w:noProof/>
          <w:szCs w:val="24"/>
          <w:lang w:eastAsia="en-ZW"/>
        </w:rPr>
        <mc:AlternateContent>
          <mc:Choice Requires="wps">
            <w:drawing>
              <wp:anchor distT="0" distB="0" distL="114300" distR="114300" simplePos="0" relativeHeight="251672576" behindDoc="0" locked="0" layoutInCell="1" allowOverlap="1" wp14:anchorId="04738286" wp14:editId="5E62F98A">
                <wp:simplePos x="0" y="0"/>
                <wp:positionH relativeFrom="column">
                  <wp:posOffset>257175</wp:posOffset>
                </wp:positionH>
                <wp:positionV relativeFrom="paragraph">
                  <wp:posOffset>7334250</wp:posOffset>
                </wp:positionV>
                <wp:extent cx="5562600" cy="4476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562600" cy="4476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62CCDC3" w14:textId="77777777" w:rsidR="00D16058" w:rsidRPr="00EA6E60" w:rsidRDefault="00D16058" w:rsidP="00D16058">
                            <w:pPr>
                              <w:jc w:val="center"/>
                              <w:rPr>
                                <w:rFonts w:cs="Arial"/>
                                <w:b/>
                                <w:i/>
                              </w:rPr>
                            </w:pPr>
                            <w:r w:rsidRPr="00EA6E60">
                              <w:rPr>
                                <w:rFonts w:cs="Arial"/>
                                <w:b/>
                                <w:szCs w:val="24"/>
                              </w:rPr>
                              <w:t>CHFP – APRIL/15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738286" id="_x0000_t202" coordsize="21600,21600" o:spt="202" path="m,l,21600r21600,l21600,xe">
                <v:stroke joinstyle="miter"/>
                <v:path gradientshapeok="t" o:connecttype="rect"/>
              </v:shapetype>
              <v:shape id="Text Box 3" o:spid="_x0000_s1026" type="#_x0000_t202" style="position:absolute;left:0;text-align:left;margin-left:20.25pt;margin-top:577.5pt;width:438pt;height:35.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itcQIAACsFAAAOAAAAZHJzL2Uyb0RvYy54bWysVN9P2zAQfp+0/8Hy+0hb2rJVpKgDMU1C&#10;gAYTz65j02i2z7OvTbq/fmcnDYz1adpLYt999/s7n1+01rCdCrEGV/LxyYgz5SRUtXsu+ffH6w8f&#10;OYsoXCUMOFXyvYr8Yvn+3XnjF2oCGzCVCoycuLhofMk3iH5RFFFulBXxBLxypNQQrEC6hueiCqIh&#10;79YUk9FoXjQQKh9AqhhJetUp+TL711pJvNM6KmSm5JQb5m/I33X6FstzsXgOwm9q2ach/iELK2pH&#10;QQdXVwIF24b6L1e2lgEiaDyRYAvQupYq10DVjEdvqnnYCK9yLdSc6Ic2xf/nVt7u7gOrq5KfcuaE&#10;pRE9qhbZZ2jZaepO4+OCQA+eYNiSmKZ8kEcSpqJbHWz6UzmM9NTn/dDb5EyScDabT+YjUknSTadn&#10;87NZclO8WPsQ8YsCy9Kh5IFml1sqdjcRO+gBkoIZl2QpvS6NfMK9UZ3ym9JUFgWeZCeZUOrSBLYT&#10;RAUhpXI46TMwjtDJTNfGDIbjY4YGc/WUdo9NZioTbTAcHTP8M+JgkaOCw8HY1g7CMQfVjyFyhz9U&#10;39Wcysd23fYjW0O1p4kF6Bgfvbyuqa03IuK9CERxmgStLd7RRxtoSg79ibMNhF/H5AlPzCMtZw2t&#10;TMnjz60IijPz1REnP42n07Rj+TKdnU3oEl5r1q81bmsvgUYxpgfCy3xMeDSHow5gn2i7VykqqYST&#10;FLvkeDheYrfI9DpItVplEG2VF3jjHrxMrlN7E2ke2ycRfM8sJE7ewmG5xOINwTpssnSw2iLoOrMv&#10;Nbjrat942sjM3/71SCv/+p5RL2/c8jcAAAD//wMAUEsDBBQABgAIAAAAIQBElmLq4AAAAAwBAAAP&#10;AAAAZHJzL2Rvd25yZXYueG1sTI/BTsMwEETvSPyDtUjcWicWrmiIUyEkLogeWiqk3tzYxFHjdYid&#10;Jvw9y6kcd3Y086bczL5jFzvENqCCfJkBs1gH02Kj4PDxungEFpNGo7uAVsGPjbCpbm9KXZgw4c5e&#10;9qlhFIKx0ApcSn3Beayd9TouQ2+Rfl9h8DrROTTcDHqicN9xkWUr7nWL1OB0b1+crc/70StAcfwe&#10;P9dvx/Nhcl5snXvvtjul7u/m5ydgyc7paoY/fEKHiphOYUQTWafgIZPkJD2XkkaRY52vSDqRJISU&#10;wKuS/x9R/QIAAP//AwBQSwECLQAUAAYACAAAACEAtoM4kv4AAADhAQAAEwAAAAAAAAAAAAAAAAAA&#10;AAAAW0NvbnRlbnRfVHlwZXNdLnhtbFBLAQItABQABgAIAAAAIQA4/SH/1gAAAJQBAAALAAAAAAAA&#10;AAAAAAAAAC8BAABfcmVscy8ucmVsc1BLAQItABQABgAIAAAAIQDpguitcQIAACsFAAAOAAAAAAAA&#10;AAAAAAAAAC4CAABkcnMvZTJvRG9jLnhtbFBLAQItABQABgAIAAAAIQBElmLq4AAAAAwBAAAPAAAA&#10;AAAAAAAAAAAAAMsEAABkcnMvZG93bnJldi54bWxQSwUGAAAAAAQABADzAAAA2AUAAAAA&#10;" fillcolor="white [3201]" strokecolor="#c0504d [3205]" strokeweight="2pt">
                <v:textbox>
                  <w:txbxContent>
                    <w:p w14:paraId="162CCDC3" w14:textId="77777777" w:rsidR="00D16058" w:rsidRPr="00EA6E60" w:rsidRDefault="00D16058" w:rsidP="00D16058">
                      <w:pPr>
                        <w:jc w:val="center"/>
                        <w:rPr>
                          <w:rFonts w:cs="Arial"/>
                          <w:b/>
                          <w:i/>
                        </w:rPr>
                      </w:pPr>
                      <w:r w:rsidRPr="00EA6E60">
                        <w:rPr>
                          <w:rFonts w:cs="Arial"/>
                          <w:b/>
                          <w:szCs w:val="24"/>
                        </w:rPr>
                        <w:t>CHFP – APRIL/15</w:t>
                      </w:r>
                    </w:p>
                  </w:txbxContent>
                </v:textbox>
              </v:shape>
            </w:pict>
          </mc:Fallback>
        </mc:AlternateContent>
      </w:r>
      <w:r>
        <w:rPr>
          <w:rFonts w:cs="Arial"/>
          <w:b/>
          <w:szCs w:val="24"/>
        </w:rPr>
        <w:br w:type="page"/>
      </w:r>
    </w:p>
    <w:p w14:paraId="317BB54C" w14:textId="77777777" w:rsidR="00D16058" w:rsidRDefault="00D16058" w:rsidP="0050440A">
      <w:pPr>
        <w:pStyle w:val="Heading1"/>
        <w:rPr>
          <w:i/>
        </w:rPr>
      </w:pPr>
      <w:bookmarkStart w:id="27" w:name="_Toc36632831"/>
      <w:r w:rsidRPr="00E0380C">
        <w:lastRenderedPageBreak/>
        <w:t>Bibliography</w:t>
      </w:r>
      <w:bookmarkEnd w:id="27"/>
      <w:r w:rsidRPr="00E0380C">
        <w:t xml:space="preserve"> </w:t>
      </w:r>
    </w:p>
    <w:p w14:paraId="71E6EC17" w14:textId="77777777" w:rsidR="00D16058" w:rsidRPr="00A11C6F" w:rsidRDefault="000A4839" w:rsidP="00D16058">
      <w:pPr>
        <w:rPr>
          <w:i/>
          <w:color w:val="0000FF"/>
        </w:rPr>
      </w:pPr>
      <w:hyperlink r:id="rId13" w:history="1">
        <w:r w:rsidR="00D16058" w:rsidRPr="00A11C6F">
          <w:rPr>
            <w:rStyle w:val="Hyperlink"/>
            <w:rFonts w:cs="Arial"/>
            <w:szCs w:val="24"/>
          </w:rPr>
          <w:t>http://www.hapinternational.org/pool/files/hap-annex-3.pdf</w:t>
        </w:r>
      </w:hyperlink>
    </w:p>
    <w:p w14:paraId="42FC1322" w14:textId="77777777" w:rsidR="00D16058" w:rsidRPr="00A11C6F" w:rsidRDefault="000A4839" w:rsidP="00D16058">
      <w:pPr>
        <w:rPr>
          <w:i/>
          <w:color w:val="0000FF"/>
        </w:rPr>
      </w:pPr>
      <w:hyperlink r:id="rId14" w:history="1">
        <w:r w:rsidR="00D16058" w:rsidRPr="00A11C6F">
          <w:rPr>
            <w:rStyle w:val="Hyperlink"/>
            <w:rFonts w:cs="Arial"/>
            <w:szCs w:val="24"/>
          </w:rPr>
          <w:t>http://www.hapinternational.org/pool/files/wv-sri-lanka-community-complaints-handling-cards.pdf</w:t>
        </w:r>
      </w:hyperlink>
    </w:p>
    <w:p w14:paraId="5B76E507" w14:textId="77777777" w:rsidR="00D16058" w:rsidRDefault="000A4839" w:rsidP="00D16058">
      <w:pPr>
        <w:rPr>
          <w:i/>
          <w:color w:val="0000FF"/>
        </w:rPr>
      </w:pPr>
      <w:hyperlink r:id="rId15" w:history="1">
        <w:r w:rsidR="00D16058" w:rsidRPr="00A11C6F">
          <w:rPr>
            <w:rStyle w:val="Hyperlink"/>
            <w:rFonts w:cs="Arial"/>
            <w:szCs w:val="24"/>
          </w:rPr>
          <w:t>http://www.drc.dk/relief-work/humanitarian-accountability-framework/complaints-mechanismhandbook</w:t>
        </w:r>
      </w:hyperlink>
    </w:p>
    <w:p w14:paraId="7B3D2A09" w14:textId="77777777" w:rsidR="00D16058" w:rsidRDefault="000A4839" w:rsidP="00D16058">
      <w:pPr>
        <w:rPr>
          <w:i/>
          <w:color w:val="0000FF"/>
        </w:rPr>
      </w:pPr>
      <w:hyperlink r:id="rId16" w:history="1">
        <w:r w:rsidR="00D16058" w:rsidRPr="005D2C70">
          <w:rPr>
            <w:rStyle w:val="Hyperlink"/>
            <w:rFonts w:cs="Arial"/>
            <w:szCs w:val="24"/>
          </w:rPr>
          <w:t>http://www.hapinternational.org/pool/files/cafod-complaints-handling-mechanism-chm-guide-v1-0-en.pdf</w:t>
        </w:r>
      </w:hyperlink>
    </w:p>
    <w:p w14:paraId="74829C12" w14:textId="77777777" w:rsidR="00D16058" w:rsidRPr="00DA733D" w:rsidRDefault="000A4839" w:rsidP="00D16058">
      <w:pPr>
        <w:rPr>
          <w:i/>
          <w:color w:val="0000FF"/>
          <w:szCs w:val="20"/>
        </w:rPr>
      </w:pPr>
      <w:hyperlink r:id="rId17" w:history="1">
        <w:r w:rsidR="00D16058" w:rsidRPr="005D2C70">
          <w:rPr>
            <w:rStyle w:val="Hyperlink"/>
            <w:rFonts w:cs="Arial"/>
            <w:szCs w:val="24"/>
          </w:rPr>
          <w:t>http://www.ombudsman.gov.au/pages/publications-and-media/better-practice-guides/complaint-handling.php</w:t>
        </w:r>
      </w:hyperlink>
    </w:p>
    <w:p w14:paraId="51AA41AB" w14:textId="77777777" w:rsidR="00332829" w:rsidRDefault="00332829">
      <w:pPr>
        <w:spacing w:line="276" w:lineRule="auto"/>
        <w:jc w:val="left"/>
      </w:pPr>
    </w:p>
    <w:sectPr w:rsidR="00332829" w:rsidSect="00B529F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bane IWRM" w:date="2020-04-23T12:22:00Z" w:initials="DI">
    <w:p w14:paraId="5E7657F9" w14:textId="7866C551" w:rsidR="00F549A7" w:rsidRDefault="00F549A7">
      <w:pPr>
        <w:pStyle w:val="CommentText"/>
      </w:pPr>
      <w:r>
        <w:rPr>
          <w:rStyle w:val="CommentReference"/>
        </w:rPr>
        <w:annotationRef/>
      </w:r>
      <w:r>
        <w:t>Provide this information</w:t>
      </w:r>
    </w:p>
  </w:comment>
  <w:comment w:id="19" w:author="Dabane IWRM" w:date="2020-04-23T11:28:00Z" w:initials="DI">
    <w:p w14:paraId="051B3385" w14:textId="77777777" w:rsidR="00ED66CE" w:rsidRDefault="00ED66CE">
      <w:pPr>
        <w:pStyle w:val="CommentText"/>
      </w:pPr>
      <w:r>
        <w:rPr>
          <w:rStyle w:val="CommentReference"/>
        </w:rPr>
        <w:annotationRef/>
      </w:r>
      <w:r>
        <w:t xml:space="preserve">We need an outline of the appeal process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7657F9" w15:done="0"/>
  <w15:commentEx w15:paraId="051B33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837D6" w14:textId="77777777" w:rsidR="000A4839" w:rsidRDefault="000A4839" w:rsidP="002060B7">
      <w:pPr>
        <w:spacing w:after="0" w:line="240" w:lineRule="auto"/>
      </w:pPr>
      <w:r>
        <w:separator/>
      </w:r>
    </w:p>
  </w:endnote>
  <w:endnote w:type="continuationSeparator" w:id="0">
    <w:p w14:paraId="1FACA64A" w14:textId="77777777" w:rsidR="000A4839" w:rsidRDefault="000A4839" w:rsidP="0020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9FB8C" w14:textId="77777777" w:rsidR="00ED66CE" w:rsidRDefault="00ED66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AD284" w14:textId="77777777" w:rsidR="00ED66CE" w:rsidRDefault="00ED66CE">
    <w:pPr>
      <w:pStyle w:val="Footer"/>
    </w:pPr>
    <w:r>
      <w:t>Reviewed April 2020</w:t>
    </w:r>
  </w:p>
  <w:p w14:paraId="6BFAF9BA" w14:textId="77777777" w:rsidR="006854EE" w:rsidRDefault="006854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9F70F" w14:textId="77777777" w:rsidR="00ED66CE" w:rsidRDefault="00ED6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3EB92" w14:textId="77777777" w:rsidR="000A4839" w:rsidRDefault="000A4839" w:rsidP="002060B7">
      <w:pPr>
        <w:spacing w:after="0" w:line="240" w:lineRule="auto"/>
      </w:pPr>
      <w:r>
        <w:separator/>
      </w:r>
    </w:p>
  </w:footnote>
  <w:footnote w:type="continuationSeparator" w:id="0">
    <w:p w14:paraId="108DFF10" w14:textId="77777777" w:rsidR="000A4839" w:rsidRDefault="000A4839" w:rsidP="0020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7255C" w14:textId="77777777" w:rsidR="00ED66CE" w:rsidRDefault="00ED66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EDFCE" w14:textId="77777777" w:rsidR="00ED66CE" w:rsidRDefault="00ED66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A7DEC" w14:textId="77777777" w:rsidR="00ED66CE" w:rsidRDefault="00ED66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3DF"/>
    <w:multiLevelType w:val="hybridMultilevel"/>
    <w:tmpl w:val="7B54E5EC"/>
    <w:lvl w:ilvl="0" w:tplc="2A0448AC">
      <w:start w:val="1"/>
      <w:numFmt w:val="bullet"/>
      <w:lvlText w:val="•"/>
      <w:lvlJc w:val="left"/>
      <w:pPr>
        <w:tabs>
          <w:tab w:val="num" w:pos="720"/>
        </w:tabs>
        <w:ind w:left="720" w:hanging="360"/>
      </w:pPr>
      <w:rPr>
        <w:rFonts w:ascii="Arial" w:hAnsi="Arial" w:hint="default"/>
      </w:rPr>
    </w:lvl>
    <w:lvl w:ilvl="1" w:tplc="55286BCC">
      <w:start w:val="1"/>
      <w:numFmt w:val="bullet"/>
      <w:lvlText w:val="•"/>
      <w:lvlJc w:val="left"/>
      <w:pPr>
        <w:tabs>
          <w:tab w:val="num" w:pos="1440"/>
        </w:tabs>
        <w:ind w:left="1440" w:hanging="360"/>
      </w:pPr>
      <w:rPr>
        <w:rFonts w:ascii="Arial" w:hAnsi="Arial" w:hint="default"/>
      </w:rPr>
    </w:lvl>
    <w:lvl w:ilvl="2" w:tplc="09EABD36" w:tentative="1">
      <w:start w:val="1"/>
      <w:numFmt w:val="bullet"/>
      <w:lvlText w:val="•"/>
      <w:lvlJc w:val="left"/>
      <w:pPr>
        <w:tabs>
          <w:tab w:val="num" w:pos="2160"/>
        </w:tabs>
        <w:ind w:left="2160" w:hanging="360"/>
      </w:pPr>
      <w:rPr>
        <w:rFonts w:ascii="Arial" w:hAnsi="Arial" w:hint="default"/>
      </w:rPr>
    </w:lvl>
    <w:lvl w:ilvl="3" w:tplc="4F969BD6" w:tentative="1">
      <w:start w:val="1"/>
      <w:numFmt w:val="bullet"/>
      <w:lvlText w:val="•"/>
      <w:lvlJc w:val="left"/>
      <w:pPr>
        <w:tabs>
          <w:tab w:val="num" w:pos="2880"/>
        </w:tabs>
        <w:ind w:left="2880" w:hanging="360"/>
      </w:pPr>
      <w:rPr>
        <w:rFonts w:ascii="Arial" w:hAnsi="Arial" w:hint="default"/>
      </w:rPr>
    </w:lvl>
    <w:lvl w:ilvl="4" w:tplc="D25CC302" w:tentative="1">
      <w:start w:val="1"/>
      <w:numFmt w:val="bullet"/>
      <w:lvlText w:val="•"/>
      <w:lvlJc w:val="left"/>
      <w:pPr>
        <w:tabs>
          <w:tab w:val="num" w:pos="3600"/>
        </w:tabs>
        <w:ind w:left="3600" w:hanging="360"/>
      </w:pPr>
      <w:rPr>
        <w:rFonts w:ascii="Arial" w:hAnsi="Arial" w:hint="default"/>
      </w:rPr>
    </w:lvl>
    <w:lvl w:ilvl="5" w:tplc="D64EF7B4" w:tentative="1">
      <w:start w:val="1"/>
      <w:numFmt w:val="bullet"/>
      <w:lvlText w:val="•"/>
      <w:lvlJc w:val="left"/>
      <w:pPr>
        <w:tabs>
          <w:tab w:val="num" w:pos="4320"/>
        </w:tabs>
        <w:ind w:left="4320" w:hanging="360"/>
      </w:pPr>
      <w:rPr>
        <w:rFonts w:ascii="Arial" w:hAnsi="Arial" w:hint="default"/>
      </w:rPr>
    </w:lvl>
    <w:lvl w:ilvl="6" w:tplc="63CE3076" w:tentative="1">
      <w:start w:val="1"/>
      <w:numFmt w:val="bullet"/>
      <w:lvlText w:val="•"/>
      <w:lvlJc w:val="left"/>
      <w:pPr>
        <w:tabs>
          <w:tab w:val="num" w:pos="5040"/>
        </w:tabs>
        <w:ind w:left="5040" w:hanging="360"/>
      </w:pPr>
      <w:rPr>
        <w:rFonts w:ascii="Arial" w:hAnsi="Arial" w:hint="default"/>
      </w:rPr>
    </w:lvl>
    <w:lvl w:ilvl="7" w:tplc="6AEC7CB2" w:tentative="1">
      <w:start w:val="1"/>
      <w:numFmt w:val="bullet"/>
      <w:lvlText w:val="•"/>
      <w:lvlJc w:val="left"/>
      <w:pPr>
        <w:tabs>
          <w:tab w:val="num" w:pos="5760"/>
        </w:tabs>
        <w:ind w:left="5760" w:hanging="360"/>
      </w:pPr>
      <w:rPr>
        <w:rFonts w:ascii="Arial" w:hAnsi="Arial" w:hint="default"/>
      </w:rPr>
    </w:lvl>
    <w:lvl w:ilvl="8" w:tplc="453A5544" w:tentative="1">
      <w:start w:val="1"/>
      <w:numFmt w:val="bullet"/>
      <w:lvlText w:val="•"/>
      <w:lvlJc w:val="left"/>
      <w:pPr>
        <w:tabs>
          <w:tab w:val="num" w:pos="6480"/>
        </w:tabs>
        <w:ind w:left="6480" w:hanging="360"/>
      </w:pPr>
      <w:rPr>
        <w:rFonts w:ascii="Arial" w:hAnsi="Arial" w:hint="default"/>
      </w:rPr>
    </w:lvl>
  </w:abstractNum>
  <w:abstractNum w:abstractNumId="1">
    <w:nsid w:val="00770327"/>
    <w:multiLevelType w:val="hybridMultilevel"/>
    <w:tmpl w:val="1ABAB182"/>
    <w:lvl w:ilvl="0" w:tplc="996EBA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C6726"/>
    <w:multiLevelType w:val="hybridMultilevel"/>
    <w:tmpl w:val="29CCDAB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0474157B"/>
    <w:multiLevelType w:val="hybridMultilevel"/>
    <w:tmpl w:val="A2AE5D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83B72"/>
    <w:multiLevelType w:val="hybridMultilevel"/>
    <w:tmpl w:val="746E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63371"/>
    <w:multiLevelType w:val="hybridMultilevel"/>
    <w:tmpl w:val="6BF87F0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1C970B77"/>
    <w:multiLevelType w:val="hybridMultilevel"/>
    <w:tmpl w:val="3FDC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1B50C5"/>
    <w:multiLevelType w:val="hybridMultilevel"/>
    <w:tmpl w:val="AA16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84443"/>
    <w:multiLevelType w:val="hybridMultilevel"/>
    <w:tmpl w:val="CA40A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B0837"/>
    <w:multiLevelType w:val="hybridMultilevel"/>
    <w:tmpl w:val="CB061A6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nsid w:val="2A970AAC"/>
    <w:multiLevelType w:val="hybridMultilevel"/>
    <w:tmpl w:val="17BE5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E839E3"/>
    <w:multiLevelType w:val="hybridMultilevel"/>
    <w:tmpl w:val="07A6A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0B63FF"/>
    <w:multiLevelType w:val="hybridMultilevel"/>
    <w:tmpl w:val="56D23E9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nsid w:val="2F3C4456"/>
    <w:multiLevelType w:val="hybridMultilevel"/>
    <w:tmpl w:val="D892D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8662A5"/>
    <w:multiLevelType w:val="hybridMultilevel"/>
    <w:tmpl w:val="1F9E56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513E6F"/>
    <w:multiLevelType w:val="hybridMultilevel"/>
    <w:tmpl w:val="D90C1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FE6E02"/>
    <w:multiLevelType w:val="hybridMultilevel"/>
    <w:tmpl w:val="BB7899F0"/>
    <w:lvl w:ilvl="0" w:tplc="2CD2BD30">
      <w:start w:val="1"/>
      <w:numFmt w:val="upperLetter"/>
      <w:pStyle w:val="h2"/>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84761C"/>
    <w:multiLevelType w:val="hybridMultilevel"/>
    <w:tmpl w:val="38D84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CD61A73"/>
    <w:multiLevelType w:val="hybridMultilevel"/>
    <w:tmpl w:val="FFC85B48"/>
    <w:lvl w:ilvl="0" w:tplc="75222586">
      <w:start w:val="1"/>
      <w:numFmt w:val="decimal"/>
      <w:lvlText w:val="%1."/>
      <w:lvlJc w:val="left"/>
      <w:pPr>
        <w:ind w:left="720" w:hanging="360"/>
      </w:pPr>
      <w:rPr>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nsid w:val="3F990A5B"/>
    <w:multiLevelType w:val="hybridMultilevel"/>
    <w:tmpl w:val="5CBCF9C8"/>
    <w:lvl w:ilvl="0" w:tplc="0409001B">
      <w:start w:val="1"/>
      <w:numFmt w:val="lowerRoman"/>
      <w:lvlText w:val="%1."/>
      <w:lvlJc w:val="right"/>
      <w:pPr>
        <w:ind w:left="720" w:hanging="360"/>
      </w:pPr>
    </w:lvl>
    <w:lvl w:ilvl="1" w:tplc="2DBAA300">
      <w:start w:val="4"/>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AA6F37"/>
    <w:multiLevelType w:val="hybridMultilevel"/>
    <w:tmpl w:val="A48AE45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nsid w:val="45116D49"/>
    <w:multiLevelType w:val="hybridMultilevel"/>
    <w:tmpl w:val="A0D4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B35AF3"/>
    <w:multiLevelType w:val="hybridMultilevel"/>
    <w:tmpl w:val="57166A6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nsid w:val="4FE71ECC"/>
    <w:multiLevelType w:val="hybridMultilevel"/>
    <w:tmpl w:val="404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D36907"/>
    <w:multiLevelType w:val="hybridMultilevel"/>
    <w:tmpl w:val="849E094C"/>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25">
    <w:nsid w:val="525604E1"/>
    <w:multiLevelType w:val="hybridMultilevel"/>
    <w:tmpl w:val="9DBE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9903B1"/>
    <w:multiLevelType w:val="hybridMultilevel"/>
    <w:tmpl w:val="310611D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nsid w:val="57E11532"/>
    <w:multiLevelType w:val="hybridMultilevel"/>
    <w:tmpl w:val="CFFC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1C51A9"/>
    <w:multiLevelType w:val="hybridMultilevel"/>
    <w:tmpl w:val="DBFE1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E011DE1"/>
    <w:multiLevelType w:val="multilevel"/>
    <w:tmpl w:val="8C3C3D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E1C2664"/>
    <w:multiLevelType w:val="hybridMultilevel"/>
    <w:tmpl w:val="F912BE2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nsid w:val="604D3F3F"/>
    <w:multiLevelType w:val="hybridMultilevel"/>
    <w:tmpl w:val="0A50FDF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2">
    <w:nsid w:val="60C52D18"/>
    <w:multiLevelType w:val="hybridMultilevel"/>
    <w:tmpl w:val="6A56D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39E77F1"/>
    <w:multiLevelType w:val="hybridMultilevel"/>
    <w:tmpl w:val="5C48C7F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nsid w:val="65AC3B66"/>
    <w:multiLevelType w:val="hybridMultilevel"/>
    <w:tmpl w:val="695C557A"/>
    <w:lvl w:ilvl="0" w:tplc="58C4B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440F6B"/>
    <w:multiLevelType w:val="hybridMultilevel"/>
    <w:tmpl w:val="4A9A48BE"/>
    <w:lvl w:ilvl="0" w:tplc="F1A61184">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F34D4C"/>
    <w:multiLevelType w:val="hybridMultilevel"/>
    <w:tmpl w:val="75828146"/>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0B6880"/>
    <w:multiLevelType w:val="multilevel"/>
    <w:tmpl w:val="7BD4FC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C2D5970"/>
    <w:multiLevelType w:val="hybridMultilevel"/>
    <w:tmpl w:val="C5D6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052DC7"/>
    <w:multiLevelType w:val="hybridMultilevel"/>
    <w:tmpl w:val="D1FE7D2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0">
    <w:nsid w:val="788A1871"/>
    <w:multiLevelType w:val="hybridMultilevel"/>
    <w:tmpl w:val="49A2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E045FB"/>
    <w:multiLevelType w:val="hybridMultilevel"/>
    <w:tmpl w:val="5CBCF9C8"/>
    <w:lvl w:ilvl="0" w:tplc="0409001B">
      <w:start w:val="1"/>
      <w:numFmt w:val="lowerRoman"/>
      <w:lvlText w:val="%1."/>
      <w:lvlJc w:val="right"/>
      <w:pPr>
        <w:ind w:left="720" w:hanging="360"/>
      </w:pPr>
    </w:lvl>
    <w:lvl w:ilvl="1" w:tplc="2DBAA300">
      <w:start w:val="4"/>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D950C9"/>
    <w:multiLevelType w:val="hybridMultilevel"/>
    <w:tmpl w:val="60B451B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36"/>
  </w:num>
  <w:num w:numId="4">
    <w:abstractNumId w:val="27"/>
  </w:num>
  <w:num w:numId="5">
    <w:abstractNumId w:val="13"/>
  </w:num>
  <w:num w:numId="6">
    <w:abstractNumId w:val="8"/>
  </w:num>
  <w:num w:numId="7">
    <w:abstractNumId w:val="14"/>
  </w:num>
  <w:num w:numId="8">
    <w:abstractNumId w:val="3"/>
  </w:num>
  <w:num w:numId="9">
    <w:abstractNumId w:val="23"/>
  </w:num>
  <w:num w:numId="10">
    <w:abstractNumId w:val="15"/>
  </w:num>
  <w:num w:numId="11">
    <w:abstractNumId w:val="7"/>
  </w:num>
  <w:num w:numId="12">
    <w:abstractNumId w:val="37"/>
  </w:num>
  <w:num w:numId="13">
    <w:abstractNumId w:val="21"/>
  </w:num>
  <w:num w:numId="14">
    <w:abstractNumId w:val="1"/>
  </w:num>
  <w:num w:numId="15">
    <w:abstractNumId w:val="34"/>
  </w:num>
  <w:num w:numId="16">
    <w:abstractNumId w:val="19"/>
  </w:num>
  <w:num w:numId="17">
    <w:abstractNumId w:val="41"/>
  </w:num>
  <w:num w:numId="18">
    <w:abstractNumId w:val="24"/>
  </w:num>
  <w:num w:numId="19">
    <w:abstractNumId w:val="17"/>
  </w:num>
  <w:num w:numId="20">
    <w:abstractNumId w:val="28"/>
  </w:num>
  <w:num w:numId="21">
    <w:abstractNumId w:val="32"/>
  </w:num>
  <w:num w:numId="22">
    <w:abstractNumId w:val="10"/>
  </w:num>
  <w:num w:numId="23">
    <w:abstractNumId w:val="11"/>
  </w:num>
  <w:num w:numId="24">
    <w:abstractNumId w:val="0"/>
  </w:num>
  <w:num w:numId="25">
    <w:abstractNumId w:val="38"/>
  </w:num>
  <w:num w:numId="26">
    <w:abstractNumId w:val="4"/>
  </w:num>
  <w:num w:numId="27">
    <w:abstractNumId w:val="25"/>
  </w:num>
  <w:num w:numId="28">
    <w:abstractNumId w:val="40"/>
  </w:num>
  <w:num w:numId="29">
    <w:abstractNumId w:val="9"/>
  </w:num>
  <w:num w:numId="30">
    <w:abstractNumId w:val="5"/>
  </w:num>
  <w:num w:numId="31">
    <w:abstractNumId w:val="42"/>
  </w:num>
  <w:num w:numId="32">
    <w:abstractNumId w:val="33"/>
  </w:num>
  <w:num w:numId="33">
    <w:abstractNumId w:val="30"/>
  </w:num>
  <w:num w:numId="34">
    <w:abstractNumId w:val="31"/>
  </w:num>
  <w:num w:numId="35">
    <w:abstractNumId w:val="20"/>
  </w:num>
  <w:num w:numId="36">
    <w:abstractNumId w:val="2"/>
  </w:num>
  <w:num w:numId="37">
    <w:abstractNumId w:val="12"/>
  </w:num>
  <w:num w:numId="38">
    <w:abstractNumId w:val="39"/>
  </w:num>
  <w:num w:numId="39">
    <w:abstractNumId w:val="26"/>
  </w:num>
  <w:num w:numId="40">
    <w:abstractNumId w:val="16"/>
  </w:num>
  <w:num w:numId="41">
    <w:abstractNumId w:val="35"/>
  </w:num>
  <w:num w:numId="42">
    <w:abstractNumId w:val="18"/>
  </w:num>
  <w:num w:numId="43">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bane IWRM">
    <w15:presenceInfo w15:providerId="None" w15:userId="Dabane IWR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40"/>
    <w:rsid w:val="000058F8"/>
    <w:rsid w:val="000123CB"/>
    <w:rsid w:val="0002043B"/>
    <w:rsid w:val="00023AED"/>
    <w:rsid w:val="00023E8C"/>
    <w:rsid w:val="00025B49"/>
    <w:rsid w:val="00026242"/>
    <w:rsid w:val="0003221B"/>
    <w:rsid w:val="000470AD"/>
    <w:rsid w:val="000501BA"/>
    <w:rsid w:val="00050E0A"/>
    <w:rsid w:val="000539DD"/>
    <w:rsid w:val="00091181"/>
    <w:rsid w:val="000944FB"/>
    <w:rsid w:val="000A4839"/>
    <w:rsid w:val="000C2F2F"/>
    <w:rsid w:val="000D0A32"/>
    <w:rsid w:val="000D77F2"/>
    <w:rsid w:val="000D7DCE"/>
    <w:rsid w:val="000E1877"/>
    <w:rsid w:val="000E40DE"/>
    <w:rsid w:val="000F6022"/>
    <w:rsid w:val="000F65EB"/>
    <w:rsid w:val="00100AC9"/>
    <w:rsid w:val="001123EB"/>
    <w:rsid w:val="0011295D"/>
    <w:rsid w:val="00116718"/>
    <w:rsid w:val="00116C3E"/>
    <w:rsid w:val="00132629"/>
    <w:rsid w:val="0013271B"/>
    <w:rsid w:val="00136BA4"/>
    <w:rsid w:val="001403D5"/>
    <w:rsid w:val="00140B63"/>
    <w:rsid w:val="00156248"/>
    <w:rsid w:val="00156309"/>
    <w:rsid w:val="001672E2"/>
    <w:rsid w:val="00174493"/>
    <w:rsid w:val="00192B86"/>
    <w:rsid w:val="001938BF"/>
    <w:rsid w:val="00194B1A"/>
    <w:rsid w:val="00196D4D"/>
    <w:rsid w:val="001A770B"/>
    <w:rsid w:val="001B617C"/>
    <w:rsid w:val="001C0814"/>
    <w:rsid w:val="001C2416"/>
    <w:rsid w:val="001C5FAE"/>
    <w:rsid w:val="001D331A"/>
    <w:rsid w:val="001D5771"/>
    <w:rsid w:val="001D594B"/>
    <w:rsid w:val="001E56BE"/>
    <w:rsid w:val="001E5BD9"/>
    <w:rsid w:val="00200921"/>
    <w:rsid w:val="002060B7"/>
    <w:rsid w:val="00207E3C"/>
    <w:rsid w:val="0021202E"/>
    <w:rsid w:val="00215262"/>
    <w:rsid w:val="00215CB5"/>
    <w:rsid w:val="00222D67"/>
    <w:rsid w:val="00235169"/>
    <w:rsid w:val="002451A2"/>
    <w:rsid w:val="002471B2"/>
    <w:rsid w:val="00252A8A"/>
    <w:rsid w:val="00261DF5"/>
    <w:rsid w:val="00265A6D"/>
    <w:rsid w:val="002701D5"/>
    <w:rsid w:val="00270A15"/>
    <w:rsid w:val="002737E5"/>
    <w:rsid w:val="00285B69"/>
    <w:rsid w:val="00285BD1"/>
    <w:rsid w:val="002A7302"/>
    <w:rsid w:val="002B7151"/>
    <w:rsid w:val="002C79D1"/>
    <w:rsid w:val="002D28EF"/>
    <w:rsid w:val="002D4AF9"/>
    <w:rsid w:val="002E400C"/>
    <w:rsid w:val="002E43C3"/>
    <w:rsid w:val="00305AB0"/>
    <w:rsid w:val="003076D1"/>
    <w:rsid w:val="00307FE8"/>
    <w:rsid w:val="00320016"/>
    <w:rsid w:val="00331002"/>
    <w:rsid w:val="00332829"/>
    <w:rsid w:val="0034195F"/>
    <w:rsid w:val="00343A26"/>
    <w:rsid w:val="00351F94"/>
    <w:rsid w:val="00357005"/>
    <w:rsid w:val="00376451"/>
    <w:rsid w:val="0038078A"/>
    <w:rsid w:val="00383A84"/>
    <w:rsid w:val="003874C2"/>
    <w:rsid w:val="00390915"/>
    <w:rsid w:val="003922B5"/>
    <w:rsid w:val="003927E4"/>
    <w:rsid w:val="00395390"/>
    <w:rsid w:val="003B1345"/>
    <w:rsid w:val="003C470E"/>
    <w:rsid w:val="003E1814"/>
    <w:rsid w:val="003E4435"/>
    <w:rsid w:val="003E5A02"/>
    <w:rsid w:val="003E7DFC"/>
    <w:rsid w:val="003F5480"/>
    <w:rsid w:val="004030C2"/>
    <w:rsid w:val="00404C41"/>
    <w:rsid w:val="0041110E"/>
    <w:rsid w:val="0041377D"/>
    <w:rsid w:val="00415A30"/>
    <w:rsid w:val="00421D34"/>
    <w:rsid w:val="0043531A"/>
    <w:rsid w:val="0044622E"/>
    <w:rsid w:val="00447CF2"/>
    <w:rsid w:val="00452577"/>
    <w:rsid w:val="00461CF1"/>
    <w:rsid w:val="004656D7"/>
    <w:rsid w:val="00465C76"/>
    <w:rsid w:val="004669E9"/>
    <w:rsid w:val="00471FD5"/>
    <w:rsid w:val="00494734"/>
    <w:rsid w:val="004A1D21"/>
    <w:rsid w:val="004B05AD"/>
    <w:rsid w:val="004D0E1A"/>
    <w:rsid w:val="004D753A"/>
    <w:rsid w:val="004E010C"/>
    <w:rsid w:val="004E2752"/>
    <w:rsid w:val="00500207"/>
    <w:rsid w:val="0050440A"/>
    <w:rsid w:val="00514850"/>
    <w:rsid w:val="00524473"/>
    <w:rsid w:val="00530A22"/>
    <w:rsid w:val="0053328D"/>
    <w:rsid w:val="00546152"/>
    <w:rsid w:val="00552074"/>
    <w:rsid w:val="00573D75"/>
    <w:rsid w:val="005746E5"/>
    <w:rsid w:val="005820D4"/>
    <w:rsid w:val="00585998"/>
    <w:rsid w:val="00594010"/>
    <w:rsid w:val="005A59BA"/>
    <w:rsid w:val="005B0513"/>
    <w:rsid w:val="005B3871"/>
    <w:rsid w:val="005C102A"/>
    <w:rsid w:val="005D312E"/>
    <w:rsid w:val="005E53BE"/>
    <w:rsid w:val="005F2D82"/>
    <w:rsid w:val="00611DD2"/>
    <w:rsid w:val="0061304A"/>
    <w:rsid w:val="00615E9A"/>
    <w:rsid w:val="006264B7"/>
    <w:rsid w:val="00626ABA"/>
    <w:rsid w:val="00627342"/>
    <w:rsid w:val="006351F5"/>
    <w:rsid w:val="006433BA"/>
    <w:rsid w:val="006434CD"/>
    <w:rsid w:val="006519CF"/>
    <w:rsid w:val="0065608D"/>
    <w:rsid w:val="0065733E"/>
    <w:rsid w:val="00673ED9"/>
    <w:rsid w:val="00677DD1"/>
    <w:rsid w:val="006804DC"/>
    <w:rsid w:val="00682AE2"/>
    <w:rsid w:val="006854EE"/>
    <w:rsid w:val="0069192D"/>
    <w:rsid w:val="006919A1"/>
    <w:rsid w:val="0069627E"/>
    <w:rsid w:val="006A6D43"/>
    <w:rsid w:val="006B005A"/>
    <w:rsid w:val="006B2CCE"/>
    <w:rsid w:val="006B37E1"/>
    <w:rsid w:val="006B743C"/>
    <w:rsid w:val="006C38BB"/>
    <w:rsid w:val="006C3FF8"/>
    <w:rsid w:val="006E0DEA"/>
    <w:rsid w:val="006E14CD"/>
    <w:rsid w:val="006E3C96"/>
    <w:rsid w:val="006E6969"/>
    <w:rsid w:val="006F0304"/>
    <w:rsid w:val="006F1F05"/>
    <w:rsid w:val="00700FB7"/>
    <w:rsid w:val="00705F4E"/>
    <w:rsid w:val="007247F0"/>
    <w:rsid w:val="00725A64"/>
    <w:rsid w:val="0072608D"/>
    <w:rsid w:val="00726CAD"/>
    <w:rsid w:val="00726FCA"/>
    <w:rsid w:val="007304B3"/>
    <w:rsid w:val="00757167"/>
    <w:rsid w:val="00761C72"/>
    <w:rsid w:val="007637CA"/>
    <w:rsid w:val="0076416F"/>
    <w:rsid w:val="00771527"/>
    <w:rsid w:val="00777860"/>
    <w:rsid w:val="00783426"/>
    <w:rsid w:val="007905B9"/>
    <w:rsid w:val="007A2C27"/>
    <w:rsid w:val="007A37CD"/>
    <w:rsid w:val="007A7063"/>
    <w:rsid w:val="007B0FFC"/>
    <w:rsid w:val="007C36B5"/>
    <w:rsid w:val="007C3DD6"/>
    <w:rsid w:val="007D04DE"/>
    <w:rsid w:val="007D0F24"/>
    <w:rsid w:val="007D32CD"/>
    <w:rsid w:val="007D3741"/>
    <w:rsid w:val="007E4CD4"/>
    <w:rsid w:val="007F73E0"/>
    <w:rsid w:val="00800C9D"/>
    <w:rsid w:val="00802195"/>
    <w:rsid w:val="00806B45"/>
    <w:rsid w:val="0081209B"/>
    <w:rsid w:val="0082078B"/>
    <w:rsid w:val="00826176"/>
    <w:rsid w:val="008264FE"/>
    <w:rsid w:val="0083553F"/>
    <w:rsid w:val="00837157"/>
    <w:rsid w:val="00840354"/>
    <w:rsid w:val="00842BE2"/>
    <w:rsid w:val="008502A2"/>
    <w:rsid w:val="00861479"/>
    <w:rsid w:val="00861930"/>
    <w:rsid w:val="00865B2C"/>
    <w:rsid w:val="00871782"/>
    <w:rsid w:val="0088485B"/>
    <w:rsid w:val="0088633B"/>
    <w:rsid w:val="00894ECC"/>
    <w:rsid w:val="008A158D"/>
    <w:rsid w:val="008A5C88"/>
    <w:rsid w:val="008B15D3"/>
    <w:rsid w:val="008B162B"/>
    <w:rsid w:val="008B6E01"/>
    <w:rsid w:val="008C6D80"/>
    <w:rsid w:val="008E6525"/>
    <w:rsid w:val="00900532"/>
    <w:rsid w:val="00910C2F"/>
    <w:rsid w:val="00911691"/>
    <w:rsid w:val="0092431F"/>
    <w:rsid w:val="009252F7"/>
    <w:rsid w:val="00930223"/>
    <w:rsid w:val="009353BB"/>
    <w:rsid w:val="009356A2"/>
    <w:rsid w:val="00936A49"/>
    <w:rsid w:val="009422C3"/>
    <w:rsid w:val="00967077"/>
    <w:rsid w:val="00972432"/>
    <w:rsid w:val="009814F2"/>
    <w:rsid w:val="00982AA6"/>
    <w:rsid w:val="00984F2D"/>
    <w:rsid w:val="0099222E"/>
    <w:rsid w:val="009930BB"/>
    <w:rsid w:val="009B1B8A"/>
    <w:rsid w:val="009B1D59"/>
    <w:rsid w:val="009B5DAC"/>
    <w:rsid w:val="009C484F"/>
    <w:rsid w:val="009C6B26"/>
    <w:rsid w:val="009D12F5"/>
    <w:rsid w:val="009D172C"/>
    <w:rsid w:val="009D43D1"/>
    <w:rsid w:val="009D4CB0"/>
    <w:rsid w:val="009D7F45"/>
    <w:rsid w:val="009E66D4"/>
    <w:rsid w:val="009E73B7"/>
    <w:rsid w:val="009F32E8"/>
    <w:rsid w:val="00A00096"/>
    <w:rsid w:val="00A027A2"/>
    <w:rsid w:val="00A04841"/>
    <w:rsid w:val="00A12243"/>
    <w:rsid w:val="00A168EF"/>
    <w:rsid w:val="00A401A8"/>
    <w:rsid w:val="00A470DC"/>
    <w:rsid w:val="00A507DC"/>
    <w:rsid w:val="00A5127D"/>
    <w:rsid w:val="00A5253C"/>
    <w:rsid w:val="00A8328F"/>
    <w:rsid w:val="00A95614"/>
    <w:rsid w:val="00AB4497"/>
    <w:rsid w:val="00AD7DF4"/>
    <w:rsid w:val="00AE03B2"/>
    <w:rsid w:val="00AE6F43"/>
    <w:rsid w:val="00AE7650"/>
    <w:rsid w:val="00AF5EA5"/>
    <w:rsid w:val="00B02D79"/>
    <w:rsid w:val="00B03184"/>
    <w:rsid w:val="00B075C7"/>
    <w:rsid w:val="00B131ED"/>
    <w:rsid w:val="00B13F98"/>
    <w:rsid w:val="00B153C9"/>
    <w:rsid w:val="00B21052"/>
    <w:rsid w:val="00B22D03"/>
    <w:rsid w:val="00B23BEF"/>
    <w:rsid w:val="00B27D04"/>
    <w:rsid w:val="00B36E17"/>
    <w:rsid w:val="00B41D39"/>
    <w:rsid w:val="00B529F9"/>
    <w:rsid w:val="00B53E83"/>
    <w:rsid w:val="00B542D5"/>
    <w:rsid w:val="00B54512"/>
    <w:rsid w:val="00B666C3"/>
    <w:rsid w:val="00B73DB6"/>
    <w:rsid w:val="00B86A49"/>
    <w:rsid w:val="00B963CB"/>
    <w:rsid w:val="00B9779C"/>
    <w:rsid w:val="00BA03D2"/>
    <w:rsid w:val="00BB2F1B"/>
    <w:rsid w:val="00BB67DA"/>
    <w:rsid w:val="00BD20FD"/>
    <w:rsid w:val="00BD4DBD"/>
    <w:rsid w:val="00BE23C7"/>
    <w:rsid w:val="00BE404F"/>
    <w:rsid w:val="00BE5254"/>
    <w:rsid w:val="00BE545A"/>
    <w:rsid w:val="00BE7F99"/>
    <w:rsid w:val="00C02386"/>
    <w:rsid w:val="00C03977"/>
    <w:rsid w:val="00C10A9C"/>
    <w:rsid w:val="00C15B17"/>
    <w:rsid w:val="00C2705A"/>
    <w:rsid w:val="00C27AE5"/>
    <w:rsid w:val="00C3439E"/>
    <w:rsid w:val="00C618F6"/>
    <w:rsid w:val="00C71BE9"/>
    <w:rsid w:val="00C8129B"/>
    <w:rsid w:val="00C82170"/>
    <w:rsid w:val="00C85031"/>
    <w:rsid w:val="00C87457"/>
    <w:rsid w:val="00C9331E"/>
    <w:rsid w:val="00CA1986"/>
    <w:rsid w:val="00CA3B24"/>
    <w:rsid w:val="00CA4DA8"/>
    <w:rsid w:val="00CA727D"/>
    <w:rsid w:val="00CB7988"/>
    <w:rsid w:val="00CE129F"/>
    <w:rsid w:val="00CE43C4"/>
    <w:rsid w:val="00CF7ED7"/>
    <w:rsid w:val="00D0218A"/>
    <w:rsid w:val="00D07712"/>
    <w:rsid w:val="00D102AB"/>
    <w:rsid w:val="00D116AB"/>
    <w:rsid w:val="00D119F1"/>
    <w:rsid w:val="00D16017"/>
    <w:rsid w:val="00D16023"/>
    <w:rsid w:val="00D16058"/>
    <w:rsid w:val="00D20011"/>
    <w:rsid w:val="00D26D3F"/>
    <w:rsid w:val="00D30A21"/>
    <w:rsid w:val="00D32CE3"/>
    <w:rsid w:val="00D35444"/>
    <w:rsid w:val="00D37263"/>
    <w:rsid w:val="00D42AFD"/>
    <w:rsid w:val="00D45BE0"/>
    <w:rsid w:val="00D603D5"/>
    <w:rsid w:val="00D62CC1"/>
    <w:rsid w:val="00D80139"/>
    <w:rsid w:val="00D83715"/>
    <w:rsid w:val="00D83E87"/>
    <w:rsid w:val="00D90F4B"/>
    <w:rsid w:val="00D91035"/>
    <w:rsid w:val="00D96062"/>
    <w:rsid w:val="00DA022F"/>
    <w:rsid w:val="00DA44AC"/>
    <w:rsid w:val="00DA582B"/>
    <w:rsid w:val="00DB5D30"/>
    <w:rsid w:val="00DB62D3"/>
    <w:rsid w:val="00DC75B0"/>
    <w:rsid w:val="00DD1ED6"/>
    <w:rsid w:val="00DD4E63"/>
    <w:rsid w:val="00DD74D7"/>
    <w:rsid w:val="00DE1240"/>
    <w:rsid w:val="00DE2C34"/>
    <w:rsid w:val="00DE6500"/>
    <w:rsid w:val="00DE656B"/>
    <w:rsid w:val="00E00BFB"/>
    <w:rsid w:val="00E057E8"/>
    <w:rsid w:val="00E131BB"/>
    <w:rsid w:val="00E20360"/>
    <w:rsid w:val="00E21005"/>
    <w:rsid w:val="00E242BD"/>
    <w:rsid w:val="00E30C8B"/>
    <w:rsid w:val="00E31357"/>
    <w:rsid w:val="00E378D6"/>
    <w:rsid w:val="00E37B90"/>
    <w:rsid w:val="00E40024"/>
    <w:rsid w:val="00E47172"/>
    <w:rsid w:val="00E5233C"/>
    <w:rsid w:val="00E617DB"/>
    <w:rsid w:val="00E635BC"/>
    <w:rsid w:val="00E64731"/>
    <w:rsid w:val="00E65091"/>
    <w:rsid w:val="00E6735B"/>
    <w:rsid w:val="00E677EF"/>
    <w:rsid w:val="00E70011"/>
    <w:rsid w:val="00E74867"/>
    <w:rsid w:val="00E80FA7"/>
    <w:rsid w:val="00E814E9"/>
    <w:rsid w:val="00E87A49"/>
    <w:rsid w:val="00EA0EDB"/>
    <w:rsid w:val="00EA7A3F"/>
    <w:rsid w:val="00EB339E"/>
    <w:rsid w:val="00EB51A0"/>
    <w:rsid w:val="00EC399D"/>
    <w:rsid w:val="00EC58E3"/>
    <w:rsid w:val="00ED04B9"/>
    <w:rsid w:val="00ED0E24"/>
    <w:rsid w:val="00ED66CE"/>
    <w:rsid w:val="00EE360D"/>
    <w:rsid w:val="00EE47CC"/>
    <w:rsid w:val="00EE5421"/>
    <w:rsid w:val="00EE5BD4"/>
    <w:rsid w:val="00EE64DA"/>
    <w:rsid w:val="00EF46D4"/>
    <w:rsid w:val="00F11938"/>
    <w:rsid w:val="00F14644"/>
    <w:rsid w:val="00F21C63"/>
    <w:rsid w:val="00F22066"/>
    <w:rsid w:val="00F23E21"/>
    <w:rsid w:val="00F37611"/>
    <w:rsid w:val="00F37A82"/>
    <w:rsid w:val="00F42700"/>
    <w:rsid w:val="00F43BA3"/>
    <w:rsid w:val="00F54633"/>
    <w:rsid w:val="00F549A7"/>
    <w:rsid w:val="00F56431"/>
    <w:rsid w:val="00F663D2"/>
    <w:rsid w:val="00F71071"/>
    <w:rsid w:val="00F72D10"/>
    <w:rsid w:val="00F80B0D"/>
    <w:rsid w:val="00F8230F"/>
    <w:rsid w:val="00F83202"/>
    <w:rsid w:val="00F8537C"/>
    <w:rsid w:val="00F90864"/>
    <w:rsid w:val="00F95E30"/>
    <w:rsid w:val="00F972C4"/>
    <w:rsid w:val="00FA0ACB"/>
    <w:rsid w:val="00FA0ADF"/>
    <w:rsid w:val="00FA311C"/>
    <w:rsid w:val="00FA71C3"/>
    <w:rsid w:val="00FB12BB"/>
    <w:rsid w:val="00FB2464"/>
    <w:rsid w:val="00FB4CC4"/>
    <w:rsid w:val="00FB5200"/>
    <w:rsid w:val="00FC15AB"/>
    <w:rsid w:val="00FD3CE5"/>
    <w:rsid w:val="00FD67C4"/>
    <w:rsid w:val="00FD6A62"/>
    <w:rsid w:val="00FD73D9"/>
    <w:rsid w:val="00FE0A69"/>
    <w:rsid w:val="00FF079E"/>
    <w:rsid w:val="00FF757D"/>
    <w:rsid w:val="00FF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0BF4"/>
  <w15:docId w15:val="{8F9D5F8A-D40E-4DBA-86AD-B9CB5A6B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00C"/>
    <w:pPr>
      <w:spacing w:line="360" w:lineRule="auto"/>
      <w:jc w:val="both"/>
    </w:pPr>
    <w:rPr>
      <w:rFonts w:ascii="Arial" w:hAnsi="Arial"/>
      <w:sz w:val="24"/>
      <w:lang w:val="en-ZW"/>
    </w:rPr>
  </w:style>
  <w:style w:type="paragraph" w:styleId="Heading1">
    <w:name w:val="heading 1"/>
    <w:basedOn w:val="Normal"/>
    <w:next w:val="Normal"/>
    <w:link w:val="Heading1Char"/>
    <w:uiPriority w:val="9"/>
    <w:qFormat/>
    <w:rsid w:val="002E400C"/>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50440A"/>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519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79E"/>
    <w:rPr>
      <w:rFonts w:ascii="Tahoma" w:hAnsi="Tahoma" w:cs="Tahoma"/>
      <w:sz w:val="16"/>
      <w:szCs w:val="16"/>
    </w:rPr>
  </w:style>
  <w:style w:type="paragraph" w:styleId="ListParagraph">
    <w:name w:val="List Paragraph"/>
    <w:basedOn w:val="Normal"/>
    <w:link w:val="ListParagraphChar"/>
    <w:uiPriority w:val="34"/>
    <w:qFormat/>
    <w:rsid w:val="00FA311C"/>
    <w:pPr>
      <w:ind w:left="720"/>
      <w:contextualSpacing/>
    </w:pPr>
  </w:style>
  <w:style w:type="character" w:customStyle="1" w:styleId="Heading2Char">
    <w:name w:val="Heading 2 Char"/>
    <w:basedOn w:val="DefaultParagraphFont"/>
    <w:link w:val="Heading2"/>
    <w:uiPriority w:val="9"/>
    <w:rsid w:val="0050440A"/>
    <w:rPr>
      <w:rFonts w:ascii="Arial" w:eastAsiaTheme="majorEastAsia" w:hAnsi="Arial" w:cstheme="majorBidi"/>
      <w:b/>
      <w:bCs/>
      <w:sz w:val="24"/>
      <w:szCs w:val="26"/>
      <w:lang w:val="en-ZW"/>
    </w:rPr>
  </w:style>
  <w:style w:type="character" w:customStyle="1" w:styleId="Heading1Char">
    <w:name w:val="Heading 1 Char"/>
    <w:basedOn w:val="DefaultParagraphFont"/>
    <w:link w:val="Heading1"/>
    <w:uiPriority w:val="9"/>
    <w:rsid w:val="002E400C"/>
    <w:rPr>
      <w:rFonts w:ascii="Arial" w:eastAsiaTheme="majorEastAsia" w:hAnsi="Arial" w:cstheme="majorBidi"/>
      <w:b/>
      <w:bCs/>
      <w:sz w:val="24"/>
      <w:szCs w:val="28"/>
      <w:lang w:val="en-ZW"/>
    </w:rPr>
  </w:style>
  <w:style w:type="paragraph" w:styleId="TOCHeading">
    <w:name w:val="TOC Heading"/>
    <w:basedOn w:val="Heading1"/>
    <w:next w:val="Normal"/>
    <w:uiPriority w:val="39"/>
    <w:unhideWhenUsed/>
    <w:qFormat/>
    <w:rsid w:val="00FB2464"/>
    <w:pPr>
      <w:outlineLvl w:val="9"/>
    </w:pPr>
    <w:rPr>
      <w:lang w:eastAsia="ja-JP"/>
    </w:rPr>
  </w:style>
  <w:style w:type="paragraph" w:styleId="TOC2">
    <w:name w:val="toc 2"/>
    <w:basedOn w:val="Normal"/>
    <w:next w:val="Normal"/>
    <w:autoRedefine/>
    <w:uiPriority w:val="39"/>
    <w:unhideWhenUsed/>
    <w:rsid w:val="00FB2464"/>
    <w:pPr>
      <w:spacing w:after="100"/>
      <w:ind w:left="220"/>
    </w:pPr>
  </w:style>
  <w:style w:type="character" w:styleId="Hyperlink">
    <w:name w:val="Hyperlink"/>
    <w:basedOn w:val="DefaultParagraphFont"/>
    <w:uiPriority w:val="99"/>
    <w:unhideWhenUsed/>
    <w:rsid w:val="00FB2464"/>
    <w:rPr>
      <w:color w:val="0000FF" w:themeColor="hyperlink"/>
      <w:u w:val="single"/>
    </w:rPr>
  </w:style>
  <w:style w:type="paragraph" w:styleId="Header">
    <w:name w:val="header"/>
    <w:basedOn w:val="Normal"/>
    <w:link w:val="HeaderChar"/>
    <w:uiPriority w:val="99"/>
    <w:unhideWhenUsed/>
    <w:rsid w:val="0020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0B7"/>
  </w:style>
  <w:style w:type="paragraph" w:styleId="Footer">
    <w:name w:val="footer"/>
    <w:basedOn w:val="Normal"/>
    <w:link w:val="FooterChar"/>
    <w:uiPriority w:val="99"/>
    <w:unhideWhenUsed/>
    <w:rsid w:val="0020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0B7"/>
  </w:style>
  <w:style w:type="character" w:customStyle="1" w:styleId="Heading3Char">
    <w:name w:val="Heading 3 Char"/>
    <w:basedOn w:val="DefaultParagraphFont"/>
    <w:link w:val="Heading3"/>
    <w:uiPriority w:val="9"/>
    <w:rsid w:val="006519C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07712"/>
    <w:pPr>
      <w:spacing w:after="100"/>
      <w:ind w:left="440"/>
    </w:pPr>
  </w:style>
  <w:style w:type="table" w:styleId="TableGrid">
    <w:name w:val="Table Grid"/>
    <w:basedOn w:val="TableNormal"/>
    <w:uiPriority w:val="59"/>
    <w:rsid w:val="009B5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2C34"/>
    <w:pPr>
      <w:spacing w:line="240" w:lineRule="auto"/>
    </w:pPr>
    <w:rPr>
      <w:b/>
      <w:bCs/>
      <w:color w:val="4F81BD" w:themeColor="accent1"/>
      <w:sz w:val="18"/>
      <w:szCs w:val="18"/>
    </w:rPr>
  </w:style>
  <w:style w:type="paragraph" w:customStyle="1" w:styleId="Default">
    <w:name w:val="Default"/>
    <w:rsid w:val="000D7DC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B529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29F9"/>
    <w:rPr>
      <w:rFonts w:eastAsiaTheme="minorEastAsia"/>
      <w:lang w:eastAsia="ja-JP"/>
    </w:rPr>
  </w:style>
  <w:style w:type="character" w:styleId="CommentReference">
    <w:name w:val="annotation reference"/>
    <w:uiPriority w:val="99"/>
    <w:semiHidden/>
    <w:unhideWhenUsed/>
    <w:rsid w:val="006C3FF8"/>
    <w:rPr>
      <w:sz w:val="16"/>
      <w:szCs w:val="16"/>
    </w:rPr>
  </w:style>
  <w:style w:type="paragraph" w:styleId="CommentText">
    <w:name w:val="annotation text"/>
    <w:basedOn w:val="Normal"/>
    <w:link w:val="CommentTextChar"/>
    <w:uiPriority w:val="99"/>
    <w:semiHidden/>
    <w:unhideWhenUsed/>
    <w:rsid w:val="006C3FF8"/>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6C3FF8"/>
    <w:rPr>
      <w:rFonts w:ascii="Calibri" w:eastAsia="Calibri" w:hAnsi="Calibri" w:cs="Times New Roman"/>
      <w:sz w:val="20"/>
      <w:szCs w:val="20"/>
    </w:rPr>
  </w:style>
  <w:style w:type="paragraph" w:styleId="Title">
    <w:name w:val="Title"/>
    <w:basedOn w:val="Normal"/>
    <w:next w:val="Normal"/>
    <w:link w:val="TitleChar"/>
    <w:uiPriority w:val="10"/>
    <w:qFormat/>
    <w:rsid w:val="00270A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70A1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70A15"/>
    <w:pPr>
      <w:numPr>
        <w:ilvl w:val="1"/>
      </w:numPr>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270A15"/>
    <w:rPr>
      <w:rFonts w:asciiTheme="majorHAnsi" w:eastAsiaTheme="majorEastAsia" w:hAnsiTheme="majorHAnsi" w:cstheme="majorBidi"/>
      <w:i/>
      <w:iCs/>
      <w:color w:val="4F81BD" w:themeColor="accent1"/>
      <w:spacing w:val="15"/>
      <w:sz w:val="24"/>
      <w:szCs w:val="24"/>
      <w:lang w:eastAsia="ja-JP"/>
    </w:rPr>
  </w:style>
  <w:style w:type="paragraph" w:styleId="NormalWeb">
    <w:name w:val="Normal (Web)"/>
    <w:basedOn w:val="Normal"/>
    <w:uiPriority w:val="99"/>
    <w:unhideWhenUsed/>
    <w:rsid w:val="00CE129F"/>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6854EE"/>
    <w:pPr>
      <w:spacing w:after="100"/>
    </w:pPr>
  </w:style>
  <w:style w:type="character" w:customStyle="1" w:styleId="ListParagraphChar">
    <w:name w:val="List Paragraph Char"/>
    <w:link w:val="ListParagraph"/>
    <w:uiPriority w:val="34"/>
    <w:locked/>
    <w:rsid w:val="00D16058"/>
    <w:rPr>
      <w:rFonts w:ascii="Arial" w:hAnsi="Arial"/>
      <w:sz w:val="24"/>
      <w:lang w:val="en-ZW"/>
    </w:rPr>
  </w:style>
  <w:style w:type="paragraph" w:customStyle="1" w:styleId="h1">
    <w:name w:val="h1"/>
    <w:basedOn w:val="Normal"/>
    <w:link w:val="h1Char"/>
    <w:rsid w:val="00D16058"/>
    <w:pPr>
      <w:spacing w:before="100" w:beforeAutospacing="1" w:after="100" w:afterAutospacing="1"/>
    </w:pPr>
    <w:rPr>
      <w:rFonts w:eastAsiaTheme="minorEastAsia" w:cs="Arial"/>
      <w:b/>
      <w:iCs/>
      <w:szCs w:val="24"/>
      <w:lang w:bidi="en-US"/>
    </w:rPr>
  </w:style>
  <w:style w:type="character" w:customStyle="1" w:styleId="h1Char">
    <w:name w:val="h1 Char"/>
    <w:basedOn w:val="DefaultParagraphFont"/>
    <w:link w:val="h1"/>
    <w:rsid w:val="00D16058"/>
    <w:rPr>
      <w:rFonts w:ascii="Arial" w:eastAsiaTheme="minorEastAsia" w:hAnsi="Arial" w:cs="Arial"/>
      <w:b/>
      <w:iCs/>
      <w:sz w:val="24"/>
      <w:szCs w:val="24"/>
      <w:lang w:val="en-ZW" w:bidi="en-US"/>
    </w:rPr>
  </w:style>
  <w:style w:type="paragraph" w:customStyle="1" w:styleId="h2">
    <w:name w:val="h2"/>
    <w:basedOn w:val="ListParagraph"/>
    <w:link w:val="h2Char"/>
    <w:rsid w:val="00D16058"/>
    <w:pPr>
      <w:numPr>
        <w:numId w:val="40"/>
      </w:numPr>
      <w:spacing w:before="100" w:beforeAutospacing="1" w:after="100" w:afterAutospacing="1"/>
      <w:ind w:left="270" w:hanging="270"/>
    </w:pPr>
    <w:rPr>
      <w:rFonts w:eastAsiaTheme="minorEastAsia" w:cs="Arial"/>
      <w:b/>
      <w:iCs/>
      <w:szCs w:val="24"/>
      <w:lang w:bidi="en-US"/>
    </w:rPr>
  </w:style>
  <w:style w:type="character" w:customStyle="1" w:styleId="h2Char">
    <w:name w:val="h2 Char"/>
    <w:basedOn w:val="ListParagraphChar"/>
    <w:link w:val="h2"/>
    <w:rsid w:val="00D16058"/>
    <w:rPr>
      <w:rFonts w:ascii="Arial" w:eastAsiaTheme="minorEastAsia" w:hAnsi="Arial" w:cs="Arial"/>
      <w:b/>
      <w:iCs/>
      <w:sz w:val="24"/>
      <w:szCs w:val="24"/>
      <w:lang w:val="en-ZW" w:bidi="en-US"/>
    </w:rPr>
  </w:style>
  <w:style w:type="paragraph" w:styleId="CommentSubject">
    <w:name w:val="annotation subject"/>
    <w:basedOn w:val="CommentText"/>
    <w:next w:val="CommentText"/>
    <w:link w:val="CommentSubjectChar"/>
    <w:uiPriority w:val="99"/>
    <w:semiHidden/>
    <w:unhideWhenUsed/>
    <w:rsid w:val="00ED66CE"/>
    <w:pPr>
      <w:spacing w:line="240" w:lineRule="auto"/>
    </w:pPr>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ED66CE"/>
    <w:rPr>
      <w:rFonts w:ascii="Arial" w:eastAsia="Calibri" w:hAnsi="Arial" w:cs="Times New Roman"/>
      <w:b/>
      <w:bCs/>
      <w:sz w:val="20"/>
      <w:szCs w:val="20"/>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04982">
      <w:bodyDiv w:val="1"/>
      <w:marLeft w:val="0"/>
      <w:marRight w:val="0"/>
      <w:marTop w:val="0"/>
      <w:marBottom w:val="0"/>
      <w:divBdr>
        <w:top w:val="none" w:sz="0" w:space="0" w:color="auto"/>
        <w:left w:val="none" w:sz="0" w:space="0" w:color="auto"/>
        <w:bottom w:val="none" w:sz="0" w:space="0" w:color="auto"/>
        <w:right w:val="none" w:sz="0" w:space="0" w:color="auto"/>
      </w:divBdr>
    </w:div>
    <w:div w:id="2115393759">
      <w:bodyDiv w:val="1"/>
      <w:marLeft w:val="0"/>
      <w:marRight w:val="0"/>
      <w:marTop w:val="0"/>
      <w:marBottom w:val="0"/>
      <w:divBdr>
        <w:top w:val="none" w:sz="0" w:space="0" w:color="auto"/>
        <w:left w:val="none" w:sz="0" w:space="0" w:color="auto"/>
        <w:bottom w:val="none" w:sz="0" w:space="0" w:color="auto"/>
        <w:right w:val="none" w:sz="0" w:space="0" w:color="auto"/>
      </w:divBdr>
      <w:divsChild>
        <w:div w:id="330960358">
          <w:marLeft w:val="0"/>
          <w:marRight w:val="0"/>
          <w:marTop w:val="0"/>
          <w:marBottom w:val="0"/>
          <w:divBdr>
            <w:top w:val="none" w:sz="0" w:space="0" w:color="auto"/>
            <w:left w:val="none" w:sz="0" w:space="0" w:color="auto"/>
            <w:bottom w:val="none" w:sz="0" w:space="0" w:color="auto"/>
            <w:right w:val="none" w:sz="0" w:space="0" w:color="auto"/>
          </w:divBdr>
        </w:div>
        <w:div w:id="918170773">
          <w:marLeft w:val="0"/>
          <w:marRight w:val="0"/>
          <w:marTop w:val="0"/>
          <w:marBottom w:val="0"/>
          <w:divBdr>
            <w:top w:val="none" w:sz="0" w:space="0" w:color="auto"/>
            <w:left w:val="none" w:sz="0" w:space="0" w:color="auto"/>
            <w:bottom w:val="none" w:sz="0" w:space="0" w:color="auto"/>
            <w:right w:val="none" w:sz="0" w:space="0" w:color="auto"/>
          </w:divBdr>
        </w:div>
        <w:div w:id="1418356454">
          <w:marLeft w:val="0"/>
          <w:marRight w:val="0"/>
          <w:marTop w:val="0"/>
          <w:marBottom w:val="0"/>
          <w:divBdr>
            <w:top w:val="none" w:sz="0" w:space="0" w:color="auto"/>
            <w:left w:val="none" w:sz="0" w:space="0" w:color="auto"/>
            <w:bottom w:val="none" w:sz="0" w:space="0" w:color="auto"/>
            <w:right w:val="none" w:sz="0" w:space="0" w:color="auto"/>
          </w:divBdr>
        </w:div>
        <w:div w:id="756050722">
          <w:marLeft w:val="0"/>
          <w:marRight w:val="0"/>
          <w:marTop w:val="0"/>
          <w:marBottom w:val="0"/>
          <w:divBdr>
            <w:top w:val="none" w:sz="0" w:space="0" w:color="auto"/>
            <w:left w:val="none" w:sz="0" w:space="0" w:color="auto"/>
            <w:bottom w:val="none" w:sz="0" w:space="0" w:color="auto"/>
            <w:right w:val="none" w:sz="0" w:space="0" w:color="auto"/>
          </w:divBdr>
        </w:div>
        <w:div w:id="557668063">
          <w:marLeft w:val="0"/>
          <w:marRight w:val="0"/>
          <w:marTop w:val="0"/>
          <w:marBottom w:val="0"/>
          <w:divBdr>
            <w:top w:val="none" w:sz="0" w:space="0" w:color="auto"/>
            <w:left w:val="none" w:sz="0" w:space="0" w:color="auto"/>
            <w:bottom w:val="none" w:sz="0" w:space="0" w:color="auto"/>
            <w:right w:val="none" w:sz="0" w:space="0" w:color="auto"/>
          </w:divBdr>
        </w:div>
        <w:div w:id="1517311614">
          <w:marLeft w:val="0"/>
          <w:marRight w:val="0"/>
          <w:marTop w:val="0"/>
          <w:marBottom w:val="0"/>
          <w:divBdr>
            <w:top w:val="none" w:sz="0" w:space="0" w:color="auto"/>
            <w:left w:val="none" w:sz="0" w:space="0" w:color="auto"/>
            <w:bottom w:val="none" w:sz="0" w:space="0" w:color="auto"/>
            <w:right w:val="none" w:sz="0" w:space="0" w:color="auto"/>
          </w:divBdr>
        </w:div>
        <w:div w:id="873229251">
          <w:marLeft w:val="0"/>
          <w:marRight w:val="0"/>
          <w:marTop w:val="0"/>
          <w:marBottom w:val="0"/>
          <w:divBdr>
            <w:top w:val="none" w:sz="0" w:space="0" w:color="auto"/>
            <w:left w:val="none" w:sz="0" w:space="0" w:color="auto"/>
            <w:bottom w:val="none" w:sz="0" w:space="0" w:color="auto"/>
            <w:right w:val="none" w:sz="0" w:space="0" w:color="auto"/>
          </w:divBdr>
        </w:div>
        <w:div w:id="940145125">
          <w:marLeft w:val="0"/>
          <w:marRight w:val="0"/>
          <w:marTop w:val="0"/>
          <w:marBottom w:val="0"/>
          <w:divBdr>
            <w:top w:val="none" w:sz="0" w:space="0" w:color="auto"/>
            <w:left w:val="none" w:sz="0" w:space="0" w:color="auto"/>
            <w:bottom w:val="none" w:sz="0" w:space="0" w:color="auto"/>
            <w:right w:val="none" w:sz="0" w:space="0" w:color="auto"/>
          </w:divBdr>
        </w:div>
        <w:div w:id="1986738794">
          <w:marLeft w:val="0"/>
          <w:marRight w:val="0"/>
          <w:marTop w:val="0"/>
          <w:marBottom w:val="0"/>
          <w:divBdr>
            <w:top w:val="none" w:sz="0" w:space="0" w:color="auto"/>
            <w:left w:val="none" w:sz="0" w:space="0" w:color="auto"/>
            <w:bottom w:val="none" w:sz="0" w:space="0" w:color="auto"/>
            <w:right w:val="none" w:sz="0" w:space="0" w:color="auto"/>
          </w:divBdr>
        </w:div>
        <w:div w:id="310062128">
          <w:marLeft w:val="0"/>
          <w:marRight w:val="0"/>
          <w:marTop w:val="0"/>
          <w:marBottom w:val="0"/>
          <w:divBdr>
            <w:top w:val="none" w:sz="0" w:space="0" w:color="auto"/>
            <w:left w:val="none" w:sz="0" w:space="0" w:color="auto"/>
            <w:bottom w:val="none" w:sz="0" w:space="0" w:color="auto"/>
            <w:right w:val="none" w:sz="0" w:space="0" w:color="auto"/>
          </w:divBdr>
        </w:div>
        <w:div w:id="873922997">
          <w:marLeft w:val="0"/>
          <w:marRight w:val="0"/>
          <w:marTop w:val="0"/>
          <w:marBottom w:val="0"/>
          <w:divBdr>
            <w:top w:val="none" w:sz="0" w:space="0" w:color="auto"/>
            <w:left w:val="none" w:sz="0" w:space="0" w:color="auto"/>
            <w:bottom w:val="none" w:sz="0" w:space="0" w:color="auto"/>
            <w:right w:val="none" w:sz="0" w:space="0" w:color="auto"/>
          </w:divBdr>
        </w:div>
        <w:div w:id="255869893">
          <w:marLeft w:val="0"/>
          <w:marRight w:val="0"/>
          <w:marTop w:val="0"/>
          <w:marBottom w:val="0"/>
          <w:divBdr>
            <w:top w:val="none" w:sz="0" w:space="0" w:color="auto"/>
            <w:left w:val="none" w:sz="0" w:space="0" w:color="auto"/>
            <w:bottom w:val="none" w:sz="0" w:space="0" w:color="auto"/>
            <w:right w:val="none" w:sz="0" w:space="0" w:color="auto"/>
          </w:divBdr>
        </w:div>
        <w:div w:id="1795563210">
          <w:marLeft w:val="0"/>
          <w:marRight w:val="0"/>
          <w:marTop w:val="0"/>
          <w:marBottom w:val="0"/>
          <w:divBdr>
            <w:top w:val="none" w:sz="0" w:space="0" w:color="auto"/>
            <w:left w:val="none" w:sz="0" w:space="0" w:color="auto"/>
            <w:bottom w:val="none" w:sz="0" w:space="0" w:color="auto"/>
            <w:right w:val="none" w:sz="0" w:space="0" w:color="auto"/>
          </w:divBdr>
        </w:div>
        <w:div w:id="719748193">
          <w:marLeft w:val="0"/>
          <w:marRight w:val="0"/>
          <w:marTop w:val="0"/>
          <w:marBottom w:val="0"/>
          <w:divBdr>
            <w:top w:val="none" w:sz="0" w:space="0" w:color="auto"/>
            <w:left w:val="none" w:sz="0" w:space="0" w:color="auto"/>
            <w:bottom w:val="none" w:sz="0" w:space="0" w:color="auto"/>
            <w:right w:val="none" w:sz="0" w:space="0" w:color="auto"/>
          </w:divBdr>
        </w:div>
        <w:div w:id="1366369197">
          <w:marLeft w:val="0"/>
          <w:marRight w:val="0"/>
          <w:marTop w:val="0"/>
          <w:marBottom w:val="0"/>
          <w:divBdr>
            <w:top w:val="none" w:sz="0" w:space="0" w:color="auto"/>
            <w:left w:val="none" w:sz="0" w:space="0" w:color="auto"/>
            <w:bottom w:val="none" w:sz="0" w:space="0" w:color="auto"/>
            <w:right w:val="none" w:sz="0" w:space="0" w:color="auto"/>
          </w:divBdr>
        </w:div>
        <w:div w:id="627592957">
          <w:marLeft w:val="0"/>
          <w:marRight w:val="0"/>
          <w:marTop w:val="0"/>
          <w:marBottom w:val="0"/>
          <w:divBdr>
            <w:top w:val="none" w:sz="0" w:space="0" w:color="auto"/>
            <w:left w:val="none" w:sz="0" w:space="0" w:color="auto"/>
            <w:bottom w:val="none" w:sz="0" w:space="0" w:color="auto"/>
            <w:right w:val="none" w:sz="0" w:space="0" w:color="auto"/>
          </w:divBdr>
        </w:div>
        <w:div w:id="1398432553">
          <w:marLeft w:val="0"/>
          <w:marRight w:val="0"/>
          <w:marTop w:val="0"/>
          <w:marBottom w:val="0"/>
          <w:divBdr>
            <w:top w:val="none" w:sz="0" w:space="0" w:color="auto"/>
            <w:left w:val="none" w:sz="0" w:space="0" w:color="auto"/>
            <w:bottom w:val="none" w:sz="0" w:space="0" w:color="auto"/>
            <w:right w:val="none" w:sz="0" w:space="0" w:color="auto"/>
          </w:divBdr>
        </w:div>
        <w:div w:id="1139608388">
          <w:marLeft w:val="0"/>
          <w:marRight w:val="0"/>
          <w:marTop w:val="0"/>
          <w:marBottom w:val="0"/>
          <w:divBdr>
            <w:top w:val="none" w:sz="0" w:space="0" w:color="auto"/>
            <w:left w:val="none" w:sz="0" w:space="0" w:color="auto"/>
            <w:bottom w:val="none" w:sz="0" w:space="0" w:color="auto"/>
            <w:right w:val="none" w:sz="0" w:space="0" w:color="auto"/>
          </w:divBdr>
        </w:div>
        <w:div w:id="1289774746">
          <w:marLeft w:val="0"/>
          <w:marRight w:val="0"/>
          <w:marTop w:val="0"/>
          <w:marBottom w:val="0"/>
          <w:divBdr>
            <w:top w:val="none" w:sz="0" w:space="0" w:color="auto"/>
            <w:left w:val="none" w:sz="0" w:space="0" w:color="auto"/>
            <w:bottom w:val="none" w:sz="0" w:space="0" w:color="auto"/>
            <w:right w:val="none" w:sz="0" w:space="0" w:color="auto"/>
          </w:divBdr>
        </w:div>
        <w:div w:id="1451122028">
          <w:marLeft w:val="0"/>
          <w:marRight w:val="0"/>
          <w:marTop w:val="0"/>
          <w:marBottom w:val="0"/>
          <w:divBdr>
            <w:top w:val="none" w:sz="0" w:space="0" w:color="auto"/>
            <w:left w:val="none" w:sz="0" w:space="0" w:color="auto"/>
            <w:bottom w:val="none" w:sz="0" w:space="0" w:color="auto"/>
            <w:right w:val="none" w:sz="0" w:space="0" w:color="auto"/>
          </w:divBdr>
        </w:div>
        <w:div w:id="233391849">
          <w:marLeft w:val="0"/>
          <w:marRight w:val="0"/>
          <w:marTop w:val="0"/>
          <w:marBottom w:val="0"/>
          <w:divBdr>
            <w:top w:val="none" w:sz="0" w:space="0" w:color="auto"/>
            <w:left w:val="none" w:sz="0" w:space="0" w:color="auto"/>
            <w:bottom w:val="none" w:sz="0" w:space="0" w:color="auto"/>
            <w:right w:val="none" w:sz="0" w:space="0" w:color="auto"/>
          </w:divBdr>
        </w:div>
        <w:div w:id="10958170">
          <w:marLeft w:val="0"/>
          <w:marRight w:val="0"/>
          <w:marTop w:val="0"/>
          <w:marBottom w:val="0"/>
          <w:divBdr>
            <w:top w:val="none" w:sz="0" w:space="0" w:color="auto"/>
            <w:left w:val="none" w:sz="0" w:space="0" w:color="auto"/>
            <w:bottom w:val="none" w:sz="0" w:space="0" w:color="auto"/>
            <w:right w:val="none" w:sz="0" w:space="0" w:color="auto"/>
          </w:divBdr>
        </w:div>
        <w:div w:id="1153058811">
          <w:marLeft w:val="0"/>
          <w:marRight w:val="0"/>
          <w:marTop w:val="0"/>
          <w:marBottom w:val="0"/>
          <w:divBdr>
            <w:top w:val="none" w:sz="0" w:space="0" w:color="auto"/>
            <w:left w:val="none" w:sz="0" w:space="0" w:color="auto"/>
            <w:bottom w:val="none" w:sz="0" w:space="0" w:color="auto"/>
            <w:right w:val="none" w:sz="0" w:space="0" w:color="auto"/>
          </w:divBdr>
        </w:div>
        <w:div w:id="2116634821">
          <w:marLeft w:val="0"/>
          <w:marRight w:val="0"/>
          <w:marTop w:val="0"/>
          <w:marBottom w:val="0"/>
          <w:divBdr>
            <w:top w:val="none" w:sz="0" w:space="0" w:color="auto"/>
            <w:left w:val="none" w:sz="0" w:space="0" w:color="auto"/>
            <w:bottom w:val="none" w:sz="0" w:space="0" w:color="auto"/>
            <w:right w:val="none" w:sz="0" w:space="0" w:color="auto"/>
          </w:divBdr>
        </w:div>
        <w:div w:id="1571767915">
          <w:marLeft w:val="0"/>
          <w:marRight w:val="0"/>
          <w:marTop w:val="0"/>
          <w:marBottom w:val="0"/>
          <w:divBdr>
            <w:top w:val="none" w:sz="0" w:space="0" w:color="auto"/>
            <w:left w:val="none" w:sz="0" w:space="0" w:color="auto"/>
            <w:bottom w:val="none" w:sz="0" w:space="0" w:color="auto"/>
            <w:right w:val="none" w:sz="0" w:space="0" w:color="auto"/>
          </w:divBdr>
        </w:div>
        <w:div w:id="290937123">
          <w:marLeft w:val="0"/>
          <w:marRight w:val="0"/>
          <w:marTop w:val="0"/>
          <w:marBottom w:val="0"/>
          <w:divBdr>
            <w:top w:val="none" w:sz="0" w:space="0" w:color="auto"/>
            <w:left w:val="none" w:sz="0" w:space="0" w:color="auto"/>
            <w:bottom w:val="none" w:sz="0" w:space="0" w:color="auto"/>
            <w:right w:val="none" w:sz="0" w:space="0" w:color="auto"/>
          </w:divBdr>
        </w:div>
        <w:div w:id="591280229">
          <w:marLeft w:val="0"/>
          <w:marRight w:val="0"/>
          <w:marTop w:val="0"/>
          <w:marBottom w:val="0"/>
          <w:divBdr>
            <w:top w:val="none" w:sz="0" w:space="0" w:color="auto"/>
            <w:left w:val="none" w:sz="0" w:space="0" w:color="auto"/>
            <w:bottom w:val="none" w:sz="0" w:space="0" w:color="auto"/>
            <w:right w:val="none" w:sz="0" w:space="0" w:color="auto"/>
          </w:divBdr>
        </w:div>
        <w:div w:id="395279279">
          <w:marLeft w:val="0"/>
          <w:marRight w:val="0"/>
          <w:marTop w:val="0"/>
          <w:marBottom w:val="0"/>
          <w:divBdr>
            <w:top w:val="none" w:sz="0" w:space="0" w:color="auto"/>
            <w:left w:val="none" w:sz="0" w:space="0" w:color="auto"/>
            <w:bottom w:val="none" w:sz="0" w:space="0" w:color="auto"/>
            <w:right w:val="none" w:sz="0" w:space="0" w:color="auto"/>
          </w:divBdr>
        </w:div>
        <w:div w:id="517356345">
          <w:marLeft w:val="0"/>
          <w:marRight w:val="0"/>
          <w:marTop w:val="0"/>
          <w:marBottom w:val="0"/>
          <w:divBdr>
            <w:top w:val="none" w:sz="0" w:space="0" w:color="auto"/>
            <w:left w:val="none" w:sz="0" w:space="0" w:color="auto"/>
            <w:bottom w:val="none" w:sz="0" w:space="0" w:color="auto"/>
            <w:right w:val="none" w:sz="0" w:space="0" w:color="auto"/>
          </w:divBdr>
        </w:div>
        <w:div w:id="355231962">
          <w:marLeft w:val="0"/>
          <w:marRight w:val="0"/>
          <w:marTop w:val="0"/>
          <w:marBottom w:val="0"/>
          <w:divBdr>
            <w:top w:val="none" w:sz="0" w:space="0" w:color="auto"/>
            <w:left w:val="none" w:sz="0" w:space="0" w:color="auto"/>
            <w:bottom w:val="none" w:sz="0" w:space="0" w:color="auto"/>
            <w:right w:val="none" w:sz="0" w:space="0" w:color="auto"/>
          </w:divBdr>
        </w:div>
        <w:div w:id="461506874">
          <w:marLeft w:val="0"/>
          <w:marRight w:val="0"/>
          <w:marTop w:val="0"/>
          <w:marBottom w:val="0"/>
          <w:divBdr>
            <w:top w:val="none" w:sz="0" w:space="0" w:color="auto"/>
            <w:left w:val="none" w:sz="0" w:space="0" w:color="auto"/>
            <w:bottom w:val="none" w:sz="0" w:space="0" w:color="auto"/>
            <w:right w:val="none" w:sz="0" w:space="0" w:color="auto"/>
          </w:divBdr>
        </w:div>
        <w:div w:id="40401845">
          <w:marLeft w:val="0"/>
          <w:marRight w:val="0"/>
          <w:marTop w:val="0"/>
          <w:marBottom w:val="0"/>
          <w:divBdr>
            <w:top w:val="none" w:sz="0" w:space="0" w:color="auto"/>
            <w:left w:val="none" w:sz="0" w:space="0" w:color="auto"/>
            <w:bottom w:val="none" w:sz="0" w:space="0" w:color="auto"/>
            <w:right w:val="none" w:sz="0" w:space="0" w:color="auto"/>
          </w:divBdr>
        </w:div>
        <w:div w:id="144393258">
          <w:marLeft w:val="0"/>
          <w:marRight w:val="0"/>
          <w:marTop w:val="0"/>
          <w:marBottom w:val="0"/>
          <w:divBdr>
            <w:top w:val="none" w:sz="0" w:space="0" w:color="auto"/>
            <w:left w:val="none" w:sz="0" w:space="0" w:color="auto"/>
            <w:bottom w:val="none" w:sz="0" w:space="0" w:color="auto"/>
            <w:right w:val="none" w:sz="0" w:space="0" w:color="auto"/>
          </w:divBdr>
        </w:div>
        <w:div w:id="311911343">
          <w:marLeft w:val="0"/>
          <w:marRight w:val="0"/>
          <w:marTop w:val="0"/>
          <w:marBottom w:val="0"/>
          <w:divBdr>
            <w:top w:val="none" w:sz="0" w:space="0" w:color="auto"/>
            <w:left w:val="none" w:sz="0" w:space="0" w:color="auto"/>
            <w:bottom w:val="none" w:sz="0" w:space="0" w:color="auto"/>
            <w:right w:val="none" w:sz="0" w:space="0" w:color="auto"/>
          </w:divBdr>
        </w:div>
        <w:div w:id="1246181941">
          <w:marLeft w:val="0"/>
          <w:marRight w:val="0"/>
          <w:marTop w:val="0"/>
          <w:marBottom w:val="0"/>
          <w:divBdr>
            <w:top w:val="none" w:sz="0" w:space="0" w:color="auto"/>
            <w:left w:val="none" w:sz="0" w:space="0" w:color="auto"/>
            <w:bottom w:val="none" w:sz="0" w:space="0" w:color="auto"/>
            <w:right w:val="none" w:sz="0" w:space="0" w:color="auto"/>
          </w:divBdr>
        </w:div>
        <w:div w:id="389428667">
          <w:marLeft w:val="0"/>
          <w:marRight w:val="0"/>
          <w:marTop w:val="0"/>
          <w:marBottom w:val="0"/>
          <w:divBdr>
            <w:top w:val="none" w:sz="0" w:space="0" w:color="auto"/>
            <w:left w:val="none" w:sz="0" w:space="0" w:color="auto"/>
            <w:bottom w:val="none" w:sz="0" w:space="0" w:color="auto"/>
            <w:right w:val="none" w:sz="0" w:space="0" w:color="auto"/>
          </w:divBdr>
        </w:div>
        <w:div w:id="1542783166">
          <w:marLeft w:val="0"/>
          <w:marRight w:val="0"/>
          <w:marTop w:val="0"/>
          <w:marBottom w:val="0"/>
          <w:divBdr>
            <w:top w:val="none" w:sz="0" w:space="0" w:color="auto"/>
            <w:left w:val="none" w:sz="0" w:space="0" w:color="auto"/>
            <w:bottom w:val="none" w:sz="0" w:space="0" w:color="auto"/>
            <w:right w:val="none" w:sz="0" w:space="0" w:color="auto"/>
          </w:divBdr>
        </w:div>
        <w:div w:id="190724364">
          <w:marLeft w:val="0"/>
          <w:marRight w:val="0"/>
          <w:marTop w:val="0"/>
          <w:marBottom w:val="0"/>
          <w:divBdr>
            <w:top w:val="none" w:sz="0" w:space="0" w:color="auto"/>
            <w:left w:val="none" w:sz="0" w:space="0" w:color="auto"/>
            <w:bottom w:val="none" w:sz="0" w:space="0" w:color="auto"/>
            <w:right w:val="none" w:sz="0" w:space="0" w:color="auto"/>
          </w:divBdr>
        </w:div>
        <w:div w:id="208567424">
          <w:marLeft w:val="0"/>
          <w:marRight w:val="0"/>
          <w:marTop w:val="0"/>
          <w:marBottom w:val="0"/>
          <w:divBdr>
            <w:top w:val="none" w:sz="0" w:space="0" w:color="auto"/>
            <w:left w:val="none" w:sz="0" w:space="0" w:color="auto"/>
            <w:bottom w:val="none" w:sz="0" w:space="0" w:color="auto"/>
            <w:right w:val="none" w:sz="0" w:space="0" w:color="auto"/>
          </w:divBdr>
        </w:div>
        <w:div w:id="1705668316">
          <w:marLeft w:val="0"/>
          <w:marRight w:val="0"/>
          <w:marTop w:val="0"/>
          <w:marBottom w:val="0"/>
          <w:divBdr>
            <w:top w:val="none" w:sz="0" w:space="0" w:color="auto"/>
            <w:left w:val="none" w:sz="0" w:space="0" w:color="auto"/>
            <w:bottom w:val="none" w:sz="0" w:space="0" w:color="auto"/>
            <w:right w:val="none" w:sz="0" w:space="0" w:color="auto"/>
          </w:divBdr>
        </w:div>
        <w:div w:id="656036536">
          <w:marLeft w:val="0"/>
          <w:marRight w:val="0"/>
          <w:marTop w:val="0"/>
          <w:marBottom w:val="0"/>
          <w:divBdr>
            <w:top w:val="none" w:sz="0" w:space="0" w:color="auto"/>
            <w:left w:val="none" w:sz="0" w:space="0" w:color="auto"/>
            <w:bottom w:val="none" w:sz="0" w:space="0" w:color="auto"/>
            <w:right w:val="none" w:sz="0" w:space="0" w:color="auto"/>
          </w:divBdr>
        </w:div>
        <w:div w:id="2089499691">
          <w:marLeft w:val="0"/>
          <w:marRight w:val="0"/>
          <w:marTop w:val="0"/>
          <w:marBottom w:val="0"/>
          <w:divBdr>
            <w:top w:val="none" w:sz="0" w:space="0" w:color="auto"/>
            <w:left w:val="none" w:sz="0" w:space="0" w:color="auto"/>
            <w:bottom w:val="none" w:sz="0" w:space="0" w:color="auto"/>
            <w:right w:val="none" w:sz="0" w:space="0" w:color="auto"/>
          </w:divBdr>
        </w:div>
        <w:div w:id="1742485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apinternational.org/pool/files/hap-annex-3.pdf"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ombudsman.gov.au/pages/publications-and-media/better-practice-guides/complaint-handling.php"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hapinternational.org/pool/files/cafod-complaints-handling-mechanism-chm-guide-v1-0-en.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rc.dk/relief-work/humanitarian-accountability-framework/complaints-mechanismhandbook" TargetMode="External"/><Relationship Id="rId23"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hapinternational.org/pool/files/wv-sri-lanka-community-complaints-handling-cards.pd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2015-04-30T00:00:00</PublishDate>
  <Abstract>Programme Participant Policy. April 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36892-F614-460F-A456-EA6B9F34D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DABANE WATER WORKSHOPS</Company>
  <LinksUpToDate>false</LinksUpToDate>
  <CharactersWithSpaces>18163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Louise</dc:creator>
  <cp:lastModifiedBy>Dabane IWRM</cp:lastModifiedBy>
  <cp:revision>5</cp:revision>
  <cp:lastPrinted>2015-04-29T14:32:00Z</cp:lastPrinted>
  <dcterms:created xsi:type="dcterms:W3CDTF">2020-04-23T09:26:00Z</dcterms:created>
  <dcterms:modified xsi:type="dcterms:W3CDTF">2020-04-23T10:24:00Z</dcterms:modified>
</cp:coreProperties>
</file>