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18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tblGrid>
      <w:tr>
        <w:tc>
          <w:tcPr>
            <w:tcW w:type="dxa" w:w="600"/>
            <w:tcBorders>
              <w:top w:val="none" w:color="FFFFFF" w:sz="0"/>
              <w:left w:val="none" w:color="FFFFFF" w:sz="0"/>
              <w:bottom w:val="none" w:color="FFFFFF" w:sz="0"/>
              <w:right w:val="none" w:color="FFFFFF" w:sz="0"/>
            </w:tcBorders>
            <w:shd w:fill="E8650A" w:val="clear"/>
          </w:tcPr>
          <w:p>
            <w:pPr>
              <w:spacing w:after="50" w:before="50"/>
            </w:pPr>
          </w:p>
        </w:tc>
        <w:tc>
          <w:tcPr>
            <w:tcW w:type="dxa" w:w="600"/>
            <w:tcBorders>
              <w:top w:val="none" w:color="FFFFFF" w:sz="0"/>
              <w:left w:val="none" w:color="FFFFFF" w:sz="0"/>
              <w:bottom w:val="none" w:color="FFFFFF" w:sz="0"/>
              <w:right w:val="none" w:color="FFFFFF" w:sz="0"/>
            </w:tcBorders>
            <w:shd w:fill="FFFFFF" w:val="clear"/>
          </w:tcPr>
          <w:p>
            <w:pPr>
              <w:spacing w:after="50" w:before="50"/>
            </w:pPr>
          </w:p>
        </w:tc>
        <w:tc>
          <w:tcPr>
            <w:tcW w:type="dxa" w:w="600"/>
            <w:tcBorders>
              <w:top w:val="none" w:color="FFFFFF" w:sz="0"/>
              <w:left w:val="none" w:color="FFFFFF" w:sz="0"/>
              <w:bottom w:val="none" w:color="FFFFFF" w:sz="0"/>
              <w:right w:val="none" w:color="FFFFFF" w:sz="0"/>
            </w:tcBorders>
            <w:shd w:fill="1A7A3C" w:val="clear"/>
          </w:tcPr>
          <w:p>
            <w:pPr>
              <w:spacing w:after="50" w:before="50"/>
            </w:pPr>
          </w:p>
        </w:tc>
      </w:tr>
    </w:tbl>
    <w:p>
      <w:pPr>
        <w:spacing w:after="0" w:before="200"/>
      </w:pPr>
    </w:p>
    <w:p>
      <w:pPr>
        <w:spacing w:after="40" w:before="0"/>
        <w:jc w:val="left"/>
      </w:pPr>
      <w:r>
        <w:rPr>
          <w:rFonts w:ascii="Arial" w:cs="Arial" w:eastAsia="Arial" w:hAnsi="Arial"/>
          <w:b/>
          <w:bCs/>
          <w:color w:val="E8650A"/>
          <w:spacing w:val="100"/>
          <w:sz w:val="20"/>
          <w:szCs w:val="20"/>
        </w:rPr>
        <w:t xml:space="preserve">AMICALE DES IVOIRIENS DE L'HÉRAULT</w:t>
      </w:r>
    </w:p>
    <w:p>
      <w:pPr>
        <w:spacing w:after="200" w:before="0"/>
      </w:pPr>
      <w:r>
        <w:rPr>
          <w:rFonts w:ascii="Arial" w:cs="Arial" w:eastAsia="Arial" w:hAnsi="Arial"/>
          <w:b/>
          <w:bCs/>
          <w:color w:val="1A1208"/>
          <w:sz w:val="52"/>
          <w:szCs w:val="52"/>
        </w:rPr>
        <w:t xml:space="preserve">RÈGLEMENT INTÉRIEUR</w:t>
      </w:r>
    </w:p>
    <w:p>
      <w:pPr>
        <w:pBdr>
          <w:left w:val="single" w:color="E8650A" w:sz="20"/>
        </w:pBdr>
        <w:spacing w:after="80" w:before="0"/>
        <w:ind w:left="280"/>
      </w:pPr>
      <w:r>
        <w:rPr>
          <w:rFonts w:ascii="Arial" w:cs="Arial" w:eastAsia="Arial" w:hAnsi="Arial"/>
          <w:color w:val="5A5040"/>
          <w:sz w:val="24"/>
          <w:szCs w:val="24"/>
        </w:rPr>
        <w:t xml:space="preserve">Pris en application des statuts de l'association</w:t>
      </w:r>
    </w:p>
    <w:p>
      <w:pPr>
        <w:spacing w:after="60" w:before="0"/>
      </w:pPr>
      <w:r>
        <w:rPr>
          <w:rFonts w:ascii="Arial" w:cs="Arial" w:eastAsia="Arial" w:hAnsi="Arial"/>
          <w:i/>
          <w:iCs/>
          <w:color w:val="9A9080"/>
          <w:sz w:val="22"/>
          <w:szCs w:val="22"/>
        </w:rPr>
        <w:t xml:space="preserve">Modifiable par décision du bureau ou de l'assemblée générale ordinaire</w:t>
      </w:r>
    </w:p>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FF4EC" w:val="clear"/>
            <w:tcMar>
              <w:top w:type="dxa" w:w="140"/>
              <w:left w:type="dxa" w:w="200"/>
              <w:bottom w:type="dxa" w:w="140"/>
              <w:right w:type="dxa" w:w="100"/>
            </w:tcMar>
          </w:tcPr>
          <w:p>
            <w:r>
              <w:rPr>
                <w:rFonts w:ascii="Arial" w:cs="Arial" w:eastAsia="Arial" w:hAnsi="Arial"/>
                <w:color w:val="9A9080"/>
                <w:sz w:val="18"/>
                <w:szCs w:val="18"/>
              </w:rPr>
              <w:t xml:space="preserve">Adopté le</w:t>
            </w:r>
          </w:p>
          <w:p>
            <w:r>
              <w:rPr>
                <w:rFonts w:ascii="Arial" w:cs="Arial" w:eastAsia="Arial" w:hAnsi="Arial"/>
                <w:b/>
                <w:bCs/>
                <w:i/>
                <w:iCs/>
                <w:color w:val="1A1208"/>
                <w:sz w:val="22"/>
                <w:szCs w:val="22"/>
              </w:rPr>
              <w:t xml:space="preserve">[DATE]</w:t>
            </w:r>
          </w:p>
        </w:tc>
        <w:tc>
          <w:tcPr>
            <w:tcW w:type="dxa" w:w="4513"/>
            <w:tcBorders>
              <w:top w:val="none" w:color="FFFFFF" w:sz="0"/>
              <w:left w:val="none" w:color="FFFFFF" w:sz="0"/>
              <w:bottom w:val="none" w:color="FFFFFF" w:sz="0"/>
              <w:right w:val="none" w:color="FFFFFF" w:sz="0"/>
            </w:tcBorders>
            <w:shd w:fill="FFF4EC" w:val="clear"/>
            <w:tcMar>
              <w:top w:type="dxa" w:w="140"/>
              <w:left w:type="dxa" w:w="200"/>
              <w:bottom w:type="dxa" w:w="140"/>
              <w:right w:type="dxa" w:w="100"/>
            </w:tcMar>
          </w:tcPr>
          <w:p>
            <w:r>
              <w:rPr>
                <w:rFonts w:ascii="Arial" w:cs="Arial" w:eastAsia="Arial" w:hAnsi="Arial"/>
                <w:color w:val="9A9080"/>
                <w:sz w:val="18"/>
                <w:szCs w:val="18"/>
              </w:rPr>
              <w:t xml:space="preserve">Révisable</w:t>
            </w:r>
          </w:p>
          <w:p>
            <w:r>
              <w:rPr>
                <w:rFonts w:ascii="Arial" w:cs="Arial" w:eastAsia="Arial" w:hAnsi="Arial"/>
                <w:b/>
                <w:bCs/>
                <w:color w:val="1A1208"/>
                <w:sz w:val="22"/>
                <w:szCs w:val="22"/>
              </w:rPr>
              <w:t xml:space="preserve">Par le bureau ou l'AGO</w:t>
            </w:r>
          </w:p>
        </w:tc>
      </w:tr>
    </w:tbl>
    <w:p>
      <w:r>
        <w:br w:type="page"/>
      </w:r>
    </w:p>
    <w:p>
      <w:pPr>
        <w:shd w:fill="1A1208" w:val="clear"/>
        <w:spacing w:after="120" w:before="360"/>
        <w:ind w:left="280" w:right="280"/>
      </w:pPr>
      <w:r>
        <w:rPr>
          <w:rFonts w:ascii="Arial" w:cs="Arial" w:eastAsia="Arial" w:hAnsi="Arial"/>
          <w:b/>
          <w:bCs/>
          <w:color w:val="FFFFFF"/>
          <w:spacing w:val="80"/>
          <w:sz w:val="26"/>
          <w:szCs w:val="26"/>
        </w:rPr>
        <w:t xml:space="preserve">  TITRE I — ADMISSIONS ET COTISATIONS  </w:t>
      </w:r>
    </w:p>
    <w:p>
      <w:pPr>
        <w:spacing w:after="0" w:before="80"/>
      </w:pPr>
    </w:p>
    <w:p>
      <w:pPr>
        <w:spacing w:after="80" w:before="240"/>
      </w:pPr>
      <w:r>
        <w:rPr>
          <w:rFonts w:ascii="Arial" w:cs="Arial" w:eastAsia="Arial" w:hAnsi="Arial"/>
          <w:b/>
          <w:bCs/>
          <w:color w:val="E8650A"/>
          <w:sz w:val="24"/>
          <w:szCs w:val="24"/>
        </w:rPr>
        <w:t xml:space="preserve">Article 1 — </w:t>
      </w:r>
      <w:r>
        <w:rPr>
          <w:rFonts w:ascii="Arial" w:cs="Arial" w:eastAsia="Arial" w:hAnsi="Arial"/>
          <w:b/>
          <w:bCs/>
          <w:color w:val="1A1208"/>
          <w:sz w:val="24"/>
          <w:szCs w:val="24"/>
        </w:rPr>
        <w:t xml:space="preserve">Procédure d'adhésion</w:t>
      </w:r>
    </w:p>
    <w:p>
      <w:pPr>
        <w:spacing w:after="60" w:before="60"/>
        <w:jc w:val="both"/>
      </w:pPr>
      <w:r>
        <w:rPr>
          <w:rFonts w:ascii="Arial" w:cs="Arial" w:eastAsia="Arial" w:hAnsi="Arial"/>
          <w:b w:val="false"/>
          <w:bCs w:val="false"/>
          <w:i w:val="false"/>
          <w:iCs w:val="false"/>
          <w:color w:val="5A5040"/>
          <w:sz w:val="22"/>
          <w:szCs w:val="22"/>
        </w:rPr>
        <w:t xml:space="preserve">Toute demande d'adhésion est formalisée par le remplissage et la signature du bulletin d'adhésion officiel de l'AIMH, disponible en ligne sur le site de l'association ou auprès du secrétariat.</w:t>
      </w:r>
    </w:p>
    <w:p>
      <w:pPr>
        <w:spacing w:after="60" w:before="60"/>
        <w:jc w:val="both"/>
      </w:pPr>
      <w:r>
        <w:rPr>
          <w:rFonts w:ascii="Arial" w:cs="Arial" w:eastAsia="Arial" w:hAnsi="Arial"/>
          <w:b w:val="false"/>
          <w:bCs w:val="false"/>
          <w:i w:val="false"/>
          <w:iCs w:val="false"/>
          <w:color w:val="5A5040"/>
          <w:sz w:val="22"/>
          <w:szCs w:val="22"/>
        </w:rPr>
        <w:t xml:space="preserve">Le bureau dispose d'un délai de 30 jours pour examiner toute demande. En l'absence de réponse dans ce délai, l'adhésion est réputée acceptée.</w:t>
      </w:r>
    </w:p>
    <w:p>
      <w:pPr>
        <w:spacing w:after="60" w:before="60"/>
        <w:jc w:val="both"/>
      </w:pPr>
      <w:r>
        <w:rPr>
          <w:rFonts w:ascii="Arial" w:cs="Arial" w:eastAsia="Arial" w:hAnsi="Arial"/>
          <w:b w:val="false"/>
          <w:bCs w:val="false"/>
          <w:i w:val="false"/>
          <w:iCs w:val="false"/>
          <w:color w:val="5A5040"/>
          <w:sz w:val="22"/>
          <w:szCs w:val="22"/>
        </w:rPr>
        <w:t xml:space="preserve">En cas de refus, le bureau n'est pas tenu de motiver sa décision. Le demandeur peut adresser un recours écrit au président dans un délai de 15 jours.</w:t>
      </w:r>
    </w:p>
    <w:p>
      <w:pPr>
        <w:spacing w:after="80" w:before="240"/>
      </w:pPr>
      <w:r>
        <w:rPr>
          <w:rFonts w:ascii="Arial" w:cs="Arial" w:eastAsia="Arial" w:hAnsi="Arial"/>
          <w:b/>
          <w:bCs/>
          <w:color w:val="E8650A"/>
          <w:sz w:val="24"/>
          <w:szCs w:val="24"/>
        </w:rPr>
        <w:t xml:space="preserve">Article 2 — </w:t>
      </w:r>
      <w:r>
        <w:rPr>
          <w:rFonts w:ascii="Arial" w:cs="Arial" w:eastAsia="Arial" w:hAnsi="Arial"/>
          <w:b/>
          <w:bCs/>
          <w:color w:val="1A1208"/>
          <w:sz w:val="24"/>
          <w:szCs w:val="24"/>
        </w:rPr>
        <w:t xml:space="preserve">Tarifs des cotisations — Exercice 2025</w:t>
      </w:r>
    </w:p>
    <w:p>
      <w:pPr>
        <w:spacing w:after="60" w:before="60"/>
        <w:jc w:val="both"/>
      </w:pPr>
      <w:r>
        <w:rPr>
          <w:rFonts w:ascii="Arial" w:cs="Arial" w:eastAsia="Arial" w:hAnsi="Arial"/>
          <w:b w:val="false"/>
          <w:bCs w:val="false"/>
          <w:i w:val="false"/>
          <w:iCs w:val="false"/>
          <w:color w:val="5A5040"/>
          <w:sz w:val="22"/>
          <w:szCs w:val="22"/>
        </w:rPr>
        <w:t xml:space="preserve">Conformément à l'article 9 des statuts, les montants des cotisations sont fixés par l'assemblée générale ordinaire et consignés dans le présent règlement intérieur. Ils peuvent être révisés chaque année sans modification des statuts.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none" w:color="FFFFFF" w:sz="0"/>
              <w:left w:val="none" w:color="FFFFFF" w:sz="0"/>
              <w:bottom w:val="none" w:color="FFFFFF" w:sz="0"/>
              <w:right w:val="none" w:color="FFFFFF" w:sz="0"/>
            </w:tcBorders>
            <w:shd w:fill="E8650A" w:val="clear"/>
            <w:tcMar>
              <w:top w:type="dxa" w:w="120"/>
              <w:left w:type="dxa" w:w="280"/>
              <w:bottom w:type="dxa" w:w="100"/>
              <w:right w:type="dxa" w:w="280"/>
            </w:tcMar>
          </w:tcPr>
          <w:p>
            <w:r>
              <w:rPr>
                <w:rFonts w:ascii="Arial" w:cs="Arial" w:eastAsia="Arial" w:hAnsi="Arial"/>
                <w:sz w:val="26"/>
                <w:szCs w:val="26"/>
              </w:rPr>
              <w:t xml:space="preserve">🇨🇮  </w:t>
            </w:r>
            <w:r>
              <w:rPr>
                <w:rFonts w:ascii="Arial" w:cs="Arial" w:eastAsia="Arial" w:hAnsi="Arial"/>
                <w:b/>
                <w:bCs/>
                <w:color w:val="FFFFFF"/>
                <w:sz w:val="26"/>
                <w:szCs w:val="26"/>
              </w:rPr>
              <w:t xml:space="preserve">Membre actif</w:t>
            </w:r>
            <w:r>
              <w:rPr>
                <w:rFonts w:ascii="Arial" w:cs="Arial" w:eastAsia="Arial" w:hAnsi="Arial"/>
                <w:color w:val="CCCCCC"/>
                <w:sz w:val="22"/>
                <w:szCs w:val="22"/>
              </w:rPr>
              <w:t xml:space="preserve">   30 € / an</w:t>
            </w:r>
          </w:p>
        </w:tc>
      </w:tr>
      <w:tr>
        <w:tc>
          <w:tcPr>
            <w:tcW w:type="dxa" w:w="9026"/>
            <w:gridSpan w:val="2"/>
            <w:tcBorders>
              <w:top w:val="none" w:color="FFFFFF" w:sz="0"/>
              <w:left w:val="none" w:color="FFFFFF" w:sz="0"/>
              <w:bottom w:val="single" w:color="E0D8CE" w:sz="1"/>
              <w:right w:val="none" w:color="FFFFFF" w:sz="0"/>
            </w:tcBorders>
            <w:shd w:fill="FFF4EC" w:val="clear"/>
            <w:tcMar>
              <w:top w:type="dxa" w:w="100"/>
              <w:left w:type="dxa" w:w="280"/>
              <w:bottom w:type="dxa" w:w="120"/>
              <w:right w:type="dxa" w:w="280"/>
            </w:tcMar>
          </w:tcPr>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Espace membre sécurisé</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Droit de vote en AG</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Éligibilité au bureau</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Accès à tous les événements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Messagerie interne</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Documents réservés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Newsletter mensuelle</w:t>
            </w:r>
          </w:p>
        </w:tc>
      </w:tr>
      <w:tr>
        <w:tc>
          <w:tcPr>
            <w:tcW w:type="dxa" w:w="9026"/>
            <w:gridSpan w:val="2"/>
            <w:tcBorders>
              <w:top w:val="none" w:color="FFFFFF" w:sz="0"/>
              <w:left w:val="none" w:color="FFFFFF" w:sz="0"/>
              <w:bottom w:val="none" w:color="FFFFFF" w:sz="0"/>
              <w:right w:val="none" w:color="FFFFFF" w:sz="0"/>
            </w:tcBorders>
            <w:shd w:fill="1A7A3C" w:val="clear"/>
            <w:tcMar>
              <w:top w:type="dxa" w:w="120"/>
              <w:left w:type="dxa" w:w="280"/>
              <w:bottom w:type="dxa" w:w="100"/>
              <w:right w:type="dxa" w:w="280"/>
            </w:tcMar>
          </w:tcPr>
          <w:p>
            <w:r>
              <w:rPr>
                <w:rFonts w:ascii="Arial" w:cs="Arial" w:eastAsia="Arial" w:hAnsi="Arial"/>
                <w:sz w:val="26"/>
                <w:szCs w:val="26"/>
              </w:rPr>
              <w:t xml:space="preserve">👪  </w:t>
            </w:r>
            <w:r>
              <w:rPr>
                <w:rFonts w:ascii="Arial" w:cs="Arial" w:eastAsia="Arial" w:hAnsi="Arial"/>
                <w:b/>
                <w:bCs/>
                <w:color w:val="FFFFFF"/>
                <w:sz w:val="26"/>
                <w:szCs w:val="26"/>
              </w:rPr>
              <w:t xml:space="preserve">Famille</w:t>
            </w:r>
            <w:r>
              <w:rPr>
                <w:rFonts w:ascii="Arial" w:cs="Arial" w:eastAsia="Arial" w:hAnsi="Arial"/>
                <w:color w:val="CCCCCC"/>
                <w:sz w:val="22"/>
                <w:szCs w:val="22"/>
              </w:rPr>
              <w:t xml:space="preserve">   50 € / an</w:t>
            </w:r>
          </w:p>
        </w:tc>
      </w:tr>
      <w:tr>
        <w:tc>
          <w:tcPr>
            <w:tcW w:type="dxa" w:w="9026"/>
            <w:gridSpan w:val="2"/>
            <w:tcBorders>
              <w:top w:val="none" w:color="FFFFFF" w:sz="0"/>
              <w:left w:val="none" w:color="FFFFFF" w:sz="0"/>
              <w:bottom w:val="single" w:color="E0D8CE" w:sz="1"/>
              <w:right w:val="none" w:color="FFFFFF" w:sz="0"/>
            </w:tcBorders>
            <w:shd w:fill="E8F5EE" w:val="clear"/>
            <w:tcMar>
              <w:top w:type="dxa" w:w="100"/>
              <w:left w:type="dxa" w:w="280"/>
              <w:bottom w:type="dxa" w:w="120"/>
              <w:right w:type="dxa" w:w="280"/>
            </w:tcMar>
          </w:tcPr>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Tout inclus formule Actif</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Jusqu'à 4 membres du foyer</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Tarifs réduits sur les événements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Accompagnement personnalisé</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Priorité d'inscription en AG</w:t>
            </w:r>
          </w:p>
        </w:tc>
      </w:tr>
      <w:tr>
        <w:tc>
          <w:tcPr>
            <w:tcW w:type="dxa" w:w="9026"/>
            <w:gridSpan w:val="2"/>
            <w:tcBorders>
              <w:top w:val="none" w:color="FFFFFF" w:sz="0"/>
              <w:left w:val="none" w:color="FFFFFF" w:sz="0"/>
              <w:bottom w:val="none" w:color="FFFFFF" w:sz="0"/>
              <w:right w:val="none" w:color="FFFFFF" w:sz="0"/>
            </w:tcBorders>
            <w:shd w:fill="C8922A" w:val="clear"/>
            <w:tcMar>
              <w:top w:type="dxa" w:w="120"/>
              <w:left w:type="dxa" w:w="280"/>
              <w:bottom w:type="dxa" w:w="100"/>
              <w:right w:type="dxa" w:w="280"/>
            </w:tcMar>
          </w:tcPr>
          <w:p>
            <w:r>
              <w:rPr>
                <w:rFonts w:ascii="Arial" w:cs="Arial" w:eastAsia="Arial" w:hAnsi="Arial"/>
                <w:sz w:val="26"/>
                <w:szCs w:val="26"/>
              </w:rPr>
              <w:t xml:space="preserve">🎓  </w:t>
            </w:r>
            <w:r>
              <w:rPr>
                <w:rFonts w:ascii="Arial" w:cs="Arial" w:eastAsia="Arial" w:hAnsi="Arial"/>
                <w:b/>
                <w:bCs/>
                <w:color w:val="FFFFFF"/>
                <w:sz w:val="26"/>
                <w:szCs w:val="26"/>
              </w:rPr>
              <w:t xml:space="preserve">Étudiant / Solidaire</w:t>
            </w:r>
            <w:r>
              <w:rPr>
                <w:rFonts w:ascii="Arial" w:cs="Arial" w:eastAsia="Arial" w:hAnsi="Arial"/>
                <w:color w:val="CCCCCC"/>
                <w:sz w:val="22"/>
                <w:szCs w:val="22"/>
              </w:rPr>
              <w:t xml:space="preserve">   15 € / an — sur justificatif</w:t>
            </w:r>
          </w:p>
        </w:tc>
      </w:tr>
      <w:tr>
        <w:tc>
          <w:tcPr>
            <w:tcW w:type="dxa" w:w="9026"/>
            <w:gridSpan w:val="2"/>
            <w:tcBorders>
              <w:top w:val="none" w:color="FFFFFF" w:sz="0"/>
              <w:left w:val="none" w:color="FFFFFF" w:sz="0"/>
              <w:bottom w:val="single" w:color="E0D8CE" w:sz="1"/>
              <w:right w:val="none" w:color="FFFFFF" w:sz="0"/>
            </w:tcBorders>
            <w:shd w:fill="FDF5E3" w:val="clear"/>
            <w:tcMar>
              <w:top w:type="dxa" w:w="100"/>
              <w:left w:type="dxa" w:w="280"/>
              <w:bottom w:type="dxa" w:w="120"/>
              <w:right w:type="dxa" w:w="280"/>
            </w:tcMar>
          </w:tcPr>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Espace membre sécurisé</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Accès aux événements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Messagerie interne</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Documents réservés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Sur présentation carte étudiante ou attestation CAF</w:t>
            </w:r>
          </w:p>
        </w:tc>
      </w:tr>
      <w:tr>
        <w:tc>
          <w:tcPr>
            <w:tcW w:type="dxa" w:w="9026"/>
            <w:gridSpan w:val="2"/>
            <w:tcBorders>
              <w:top w:val="none" w:color="FFFFFF" w:sz="0"/>
              <w:left w:val="none" w:color="FFFFFF" w:sz="0"/>
              <w:bottom w:val="none" w:color="FFFFFF" w:sz="0"/>
              <w:right w:val="none" w:color="FFFFFF" w:sz="0"/>
            </w:tcBorders>
            <w:shd w:fill="3366CC" w:val="clear"/>
            <w:tcMar>
              <w:top w:type="dxa" w:w="120"/>
              <w:left w:type="dxa" w:w="280"/>
              <w:bottom w:type="dxa" w:w="100"/>
              <w:right w:type="dxa" w:w="280"/>
            </w:tcMar>
          </w:tcPr>
          <w:p>
            <w:r>
              <w:rPr>
                <w:rFonts w:ascii="Arial" w:cs="Arial" w:eastAsia="Arial" w:hAnsi="Arial"/>
                <w:sz w:val="26"/>
                <w:szCs w:val="26"/>
              </w:rPr>
              <w:t xml:space="preserve">🌍  </w:t>
            </w:r>
            <w:r>
              <w:rPr>
                <w:rFonts w:ascii="Arial" w:cs="Arial" w:eastAsia="Arial" w:hAnsi="Arial"/>
                <w:b/>
                <w:bCs/>
                <w:color w:val="FFFFFF"/>
                <w:sz w:val="26"/>
                <w:szCs w:val="26"/>
              </w:rPr>
              <w:t xml:space="preserve">Sympathisant</w:t>
            </w:r>
            <w:r>
              <w:rPr>
                <w:rFonts w:ascii="Arial" w:cs="Arial" w:eastAsia="Arial" w:hAnsi="Arial"/>
                <w:color w:val="CCCCCC"/>
                <w:sz w:val="22"/>
                <w:szCs w:val="22"/>
              </w:rPr>
              <w:t xml:space="preserve">   20 € / an</w:t>
            </w:r>
          </w:p>
        </w:tc>
      </w:tr>
      <w:tr>
        <w:tc>
          <w:tcPr>
            <w:tcW w:type="dxa" w:w="9026"/>
            <w:gridSpan w:val="2"/>
            <w:tcBorders>
              <w:top w:val="none" w:color="FFFFFF" w:sz="0"/>
              <w:left w:val="none" w:color="FFFFFF" w:sz="0"/>
              <w:bottom w:val="single" w:color="E0D8CE" w:sz="1"/>
              <w:right w:val="none" w:color="FFFFFF" w:sz="0"/>
            </w:tcBorders>
            <w:shd w:fill="E8F4FA" w:val="clear"/>
            <w:tcMar>
              <w:top w:type="dxa" w:w="100"/>
              <w:left w:type="dxa" w:w="280"/>
              <w:bottom w:type="dxa" w:w="120"/>
              <w:right w:type="dxa" w:w="280"/>
            </w:tcMar>
          </w:tcPr>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Participation aux événements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Espace membre sécurisé</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Newsletter &amp; actualités</w:t>
            </w:r>
          </w:p>
          <w:p>
            <w:pPr>
              <w:spacing w:after="30" w:before="30"/>
            </w:pPr>
            <w:r>
              <w:rPr>
                <w:rFonts w:ascii="Arial" w:cs="Arial" w:eastAsia="Arial" w:hAnsi="Arial"/>
                <w:b/>
                <w:bCs/>
                <w:color w:val="1A7A3C"/>
                <w:sz w:val="21"/>
                <w:szCs w:val="21"/>
              </w:rPr>
              <w:t xml:space="preserve">✓  </w:t>
            </w:r>
            <w:r>
              <w:rPr>
                <w:rFonts w:ascii="Arial" w:cs="Arial" w:eastAsia="Arial" w:hAnsi="Arial"/>
                <w:color w:val="5A5040"/>
                <w:sz w:val="21"/>
                <w:szCs w:val="21"/>
              </w:rPr>
              <w:t xml:space="preserve">Accès aux activités culturelles</w:t>
            </w:r>
          </w:p>
        </w:tc>
      </w:tr>
    </w:tbl>
    <w:p>
      <w:pPr>
        <w:spacing w:after="0" w:before="100"/>
      </w:pPr>
    </w:p>
    <w:p>
      <w:pPr>
        <w:pBdr>
          <w:left w:val="single" w:color="1A7A3C" w:sz="14"/>
        </w:pBdr>
        <w:shd w:fill="E8F5EE" w:val="clear"/>
        <w:spacing w:after="100" w:before="100"/>
        <w:ind w:left="360" w:right="360"/>
      </w:pPr>
      <w:r>
        <w:rPr>
          <w:rFonts w:ascii="Arial" w:cs="Arial" w:eastAsia="Arial" w:hAnsi="Arial"/>
          <w:i/>
          <w:iCs/>
          <w:color w:val="5A5040"/>
          <w:sz w:val="21"/>
          <w:szCs w:val="21"/>
        </w:rPr>
        <w:t xml:space="preserve">Les membres d'honneur et membres associés ne sont soumis à aucune cotisation. Le titre de membre d'honneur est une distinction proposée par le bureau et ratifiée par l'AG — il ne s'acquiert pas par paiement.</w:t>
      </w:r>
    </w:p>
    <w:p>
      <w:pPr>
        <w:spacing w:after="0" w:before="60"/>
      </w:pPr>
    </w:p>
    <w:p>
      <w:pPr>
        <w:pBdr>
          <w:left w:val="single" w:color="E8650A" w:sz="14"/>
        </w:pBdr>
        <w:shd w:fill="FFF4EC" w:val="clear"/>
        <w:spacing w:after="100" w:before="100"/>
        <w:ind w:left="360" w:right="360"/>
      </w:pPr>
      <w:r>
        <w:rPr>
          <w:rFonts w:ascii="Arial" w:cs="Arial" w:eastAsia="Arial" w:hAnsi="Arial"/>
          <w:i/>
          <w:iCs/>
          <w:color w:val="5A5040"/>
          <w:sz w:val="21"/>
          <w:szCs w:val="21"/>
        </w:rPr>
        <w:t xml:space="preserve">Un tarif bienfaiteur (don libre supérieur à 30 €) peut être accepté à tout moment. Le membre bienfaiteur bénéficie d'une voix consultative en AG.</w:t>
      </w:r>
    </w:p>
    <w:p>
      <w:pPr>
        <w:spacing w:after="80" w:before="240"/>
      </w:pPr>
      <w:r>
        <w:rPr>
          <w:rFonts w:ascii="Arial" w:cs="Arial" w:eastAsia="Arial" w:hAnsi="Arial"/>
          <w:b/>
          <w:bCs/>
          <w:color w:val="E8650A"/>
          <w:sz w:val="24"/>
          <w:szCs w:val="24"/>
        </w:rPr>
        <w:t xml:space="preserve">Article 3 — </w:t>
      </w:r>
      <w:r>
        <w:rPr>
          <w:rFonts w:ascii="Arial" w:cs="Arial" w:eastAsia="Arial" w:hAnsi="Arial"/>
          <w:b/>
          <w:bCs/>
          <w:color w:val="1A1208"/>
          <w:sz w:val="24"/>
          <w:szCs w:val="24"/>
        </w:rPr>
        <w:t xml:space="preserve">Justificatifs pour le tarif étudiant / solidaire</w:t>
      </w:r>
    </w:p>
    <w:p>
      <w:pPr>
        <w:spacing w:after="60" w:before="60"/>
        <w:jc w:val="both"/>
      </w:pPr>
      <w:r>
        <w:rPr>
          <w:rFonts w:ascii="Arial" w:cs="Arial" w:eastAsia="Arial" w:hAnsi="Arial"/>
          <w:b w:val="false"/>
          <w:bCs w:val="false"/>
          <w:i w:val="false"/>
          <w:iCs w:val="false"/>
          <w:color w:val="5A5040"/>
          <w:sz w:val="22"/>
          <w:szCs w:val="22"/>
        </w:rPr>
        <w:t xml:space="preserve">Sont acceptés comme justificatifs pour bénéficier du tarif étudiant / solidaire :</w:t>
      </w:r>
    </w:p>
    <w:p>
      <w:pPr>
        <w:pStyle w:val="ListParagraph"/>
        <w:numPr>
          <w:ilvl w:val="0"/>
          <w:numId w:val="2"/>
        </w:numPr>
        <w:spacing w:after="40" w:before="40"/>
      </w:pPr>
      <w:r>
        <w:rPr>
          <w:rFonts w:ascii="Arial" w:cs="Arial" w:eastAsia="Arial" w:hAnsi="Arial"/>
          <w:color w:val="5A5040"/>
          <w:sz w:val="22"/>
          <w:szCs w:val="22"/>
        </w:rPr>
        <w:t xml:space="preserve">Carte d'étudiant en cours de validité (université, BTS, lycée post-bac)</w:t>
      </w:r>
    </w:p>
    <w:p>
      <w:pPr>
        <w:pStyle w:val="ListParagraph"/>
        <w:numPr>
          <w:ilvl w:val="0"/>
          <w:numId w:val="2"/>
        </w:numPr>
        <w:spacing w:after="40" w:before="40"/>
      </w:pPr>
      <w:r>
        <w:rPr>
          <w:rFonts w:ascii="Arial" w:cs="Arial" w:eastAsia="Arial" w:hAnsi="Arial"/>
          <w:color w:val="5A5040"/>
          <w:sz w:val="22"/>
          <w:szCs w:val="22"/>
        </w:rPr>
        <w:t xml:space="preserve">Attestation d'inscription dans un établissement d'enseignement supérieur</w:t>
      </w:r>
    </w:p>
    <w:p>
      <w:pPr>
        <w:pStyle w:val="ListParagraph"/>
        <w:numPr>
          <w:ilvl w:val="0"/>
          <w:numId w:val="2"/>
        </w:numPr>
        <w:spacing w:after="40" w:before="40"/>
      </w:pPr>
      <w:r>
        <w:rPr>
          <w:rFonts w:ascii="Arial" w:cs="Arial" w:eastAsia="Arial" w:hAnsi="Arial"/>
          <w:color w:val="5A5040"/>
          <w:sz w:val="22"/>
          <w:szCs w:val="22"/>
        </w:rPr>
        <w:t xml:space="preserve">Attestation CAF mentionnant le bénéfice du RSA, de la prime d'activité ou de toute aide sociale</w:t>
      </w:r>
    </w:p>
    <w:p>
      <w:pPr>
        <w:pStyle w:val="ListParagraph"/>
        <w:numPr>
          <w:ilvl w:val="0"/>
          <w:numId w:val="2"/>
        </w:numPr>
        <w:spacing w:after="40" w:before="40"/>
      </w:pPr>
      <w:r>
        <w:rPr>
          <w:rFonts w:ascii="Arial" w:cs="Arial" w:eastAsia="Arial" w:hAnsi="Arial"/>
          <w:color w:val="5A5040"/>
          <w:sz w:val="22"/>
          <w:szCs w:val="22"/>
        </w:rPr>
        <w:t xml:space="preserve">Attestation Pôle Emploi / France Travail de demandeur d'emploi</w:t>
      </w:r>
    </w:p>
    <w:p>
      <w:pPr>
        <w:pStyle w:val="ListParagraph"/>
        <w:numPr>
          <w:ilvl w:val="0"/>
          <w:numId w:val="2"/>
        </w:numPr>
        <w:spacing w:after="40" w:before="40"/>
      </w:pPr>
      <w:r>
        <w:rPr>
          <w:rFonts w:ascii="Arial" w:cs="Arial" w:eastAsia="Arial" w:hAnsi="Arial"/>
          <w:color w:val="5A5040"/>
          <w:sz w:val="22"/>
          <w:szCs w:val="22"/>
        </w:rPr>
        <w:t xml:space="preserve">Tout autre document attestant d'une situation de précarité, à l'appréciation du bureau</w:t>
      </w:r>
    </w:p>
    <w:p>
      <w:pPr>
        <w:spacing w:after="0" w:before="60"/>
      </w:pPr>
    </w:p>
    <w:p>
      <w:pPr>
        <w:spacing w:after="60" w:before="60"/>
        <w:jc w:val="both"/>
      </w:pPr>
      <w:r>
        <w:rPr>
          <w:rFonts w:ascii="Arial" w:cs="Arial" w:eastAsia="Arial" w:hAnsi="Arial"/>
          <w:b w:val="false"/>
          <w:bCs w:val="false"/>
          <w:i w:val="false"/>
          <w:iCs w:val="false"/>
          <w:color w:val="5A5040"/>
          <w:sz w:val="22"/>
          <w:szCs w:val="22"/>
        </w:rPr>
        <w:t xml:space="preserve">Les justificatifs sont transmis au trésorier de manière confidentielle. Ils ne sont pas conservés au-delà de la durée de l'adhésion.</w:t>
      </w:r>
    </w:p>
    <w:p>
      <w:pPr>
        <w:spacing w:after="80" w:before="240"/>
      </w:pPr>
      <w:r>
        <w:rPr>
          <w:rFonts w:ascii="Arial" w:cs="Arial" w:eastAsia="Arial" w:hAnsi="Arial"/>
          <w:b/>
          <w:bCs/>
          <w:color w:val="E8650A"/>
          <w:sz w:val="24"/>
          <w:szCs w:val="24"/>
        </w:rPr>
        <w:t xml:space="preserve">Article 4 — </w:t>
      </w:r>
      <w:r>
        <w:rPr>
          <w:rFonts w:ascii="Arial" w:cs="Arial" w:eastAsia="Arial" w:hAnsi="Arial"/>
          <w:b/>
          <w:bCs/>
          <w:color w:val="1A1208"/>
          <w:sz w:val="24"/>
          <w:szCs w:val="24"/>
        </w:rPr>
        <w:t xml:space="preserve">Renouvellement des cotisations</w:t>
      </w:r>
    </w:p>
    <w:p>
      <w:pPr>
        <w:spacing w:after="60" w:before="60"/>
        <w:jc w:val="both"/>
      </w:pPr>
      <w:r>
        <w:rPr>
          <w:rFonts w:ascii="Arial" w:cs="Arial" w:eastAsia="Arial" w:hAnsi="Arial"/>
          <w:b w:val="false"/>
          <w:bCs w:val="false"/>
          <w:i w:val="false"/>
          <w:iCs w:val="false"/>
          <w:color w:val="5A5040"/>
          <w:sz w:val="22"/>
          <w:szCs w:val="22"/>
        </w:rPr>
        <w:t xml:space="preserve">Les cotisations sont annuelles et dues pour l'année civile entière (1er janvier — 31 décembre). Le renouvellement s'effectue avant le 31 janvier de chaque année.</w:t>
      </w:r>
    </w:p>
    <w:p>
      <w:pPr>
        <w:spacing w:after="60" w:before="60"/>
        <w:jc w:val="both"/>
      </w:pPr>
      <w:r>
        <w:rPr>
          <w:rFonts w:ascii="Arial" w:cs="Arial" w:eastAsia="Arial" w:hAnsi="Arial"/>
          <w:b w:val="false"/>
          <w:bCs w:val="false"/>
          <w:i w:val="false"/>
          <w:iCs w:val="false"/>
          <w:color w:val="5A5040"/>
          <w:sz w:val="22"/>
          <w:szCs w:val="22"/>
        </w:rPr>
        <w:t xml:space="preserve">Un rappel est adressé aux membres par email dans les 15 jours précédant l'échéance. Passé le 28 février sans renouvellement, le membre perd l'accès à son espace personnel jusqu'à régularisation.</w:t>
      </w:r>
    </w:p>
    <w:p>
      <w:pPr>
        <w:spacing w:after="60" w:before="60"/>
        <w:jc w:val="both"/>
      </w:pPr>
      <w:r>
        <w:rPr>
          <w:rFonts w:ascii="Arial" w:cs="Arial" w:eastAsia="Arial" w:hAnsi="Arial"/>
          <w:b w:val="false"/>
          <w:bCs w:val="false"/>
          <w:i w:val="false"/>
          <w:iCs w:val="false"/>
          <w:color w:val="5A5040"/>
          <w:sz w:val="22"/>
          <w:szCs w:val="22"/>
        </w:rPr>
        <w:t xml:space="preserve">La cotisation est payable en ligne via la plateforme HelloAsso ou par virement bancaire sur le compte de l'association.</w:t>
      </w:r>
    </w:p>
    <w:p>
      <w:r>
        <w:br w:type="page"/>
      </w:r>
    </w:p>
    <w:p>
      <w:pPr>
        <w:shd w:fill="1A1208" w:val="clear"/>
        <w:spacing w:after="120" w:before="360"/>
        <w:ind w:left="280" w:right="280"/>
      </w:pPr>
      <w:r>
        <w:rPr>
          <w:rFonts w:ascii="Arial" w:cs="Arial" w:eastAsia="Arial" w:hAnsi="Arial"/>
          <w:b/>
          <w:bCs/>
          <w:color w:val="FFFFFF"/>
          <w:spacing w:val="80"/>
          <w:sz w:val="26"/>
          <w:szCs w:val="26"/>
        </w:rPr>
        <w:t xml:space="preserve">  TITRE II — FONCTIONNEMENT INTERNE  </w:t>
      </w:r>
    </w:p>
    <w:p>
      <w:pPr>
        <w:spacing w:after="0" w:before="80"/>
      </w:pPr>
    </w:p>
    <w:p>
      <w:pPr>
        <w:spacing w:after="80" w:before="240"/>
      </w:pPr>
      <w:r>
        <w:rPr>
          <w:rFonts w:ascii="Arial" w:cs="Arial" w:eastAsia="Arial" w:hAnsi="Arial"/>
          <w:b/>
          <w:bCs/>
          <w:color w:val="E8650A"/>
          <w:sz w:val="24"/>
          <w:szCs w:val="24"/>
        </w:rPr>
        <w:t xml:space="preserve">Article 5 — </w:t>
      </w:r>
      <w:r>
        <w:rPr>
          <w:rFonts w:ascii="Arial" w:cs="Arial" w:eastAsia="Arial" w:hAnsi="Arial"/>
          <w:b/>
          <w:bCs/>
          <w:color w:val="1A1208"/>
          <w:sz w:val="24"/>
          <w:szCs w:val="24"/>
        </w:rPr>
        <w:t xml:space="preserve">Réunions du bureau</w:t>
      </w:r>
    </w:p>
    <w:p>
      <w:pPr>
        <w:spacing w:after="60" w:before="60"/>
        <w:jc w:val="both"/>
      </w:pPr>
      <w:r>
        <w:rPr>
          <w:rFonts w:ascii="Arial" w:cs="Arial" w:eastAsia="Arial" w:hAnsi="Arial"/>
          <w:b w:val="false"/>
          <w:bCs w:val="false"/>
          <w:i w:val="false"/>
          <w:iCs w:val="false"/>
          <w:color w:val="5A5040"/>
          <w:sz w:val="22"/>
          <w:szCs w:val="22"/>
        </w:rPr>
        <w:t xml:space="preserve">Le bureau se réunit au moins une fois par trimestre. Les réunions peuvent se tenir en présentiel, par visioconférence ou par tout moyen permettant la délibération. Un procès-verbal est rédigé après chaque réunion et signé par le président et le secrétaire.</w:t>
      </w:r>
    </w:p>
    <w:p>
      <w:pPr>
        <w:spacing w:after="60" w:before="60"/>
        <w:jc w:val="both"/>
      </w:pPr>
      <w:r>
        <w:rPr>
          <w:rFonts w:ascii="Arial" w:cs="Arial" w:eastAsia="Arial" w:hAnsi="Arial"/>
          <w:b w:val="false"/>
          <w:bCs w:val="false"/>
          <w:i w:val="false"/>
          <w:iCs w:val="false"/>
          <w:color w:val="5A5040"/>
          <w:sz w:val="22"/>
          <w:szCs w:val="22"/>
        </w:rPr>
        <w:t xml:space="preserve">Les décisions urgentes peuvent être prises par consultation écrite (email) de tous les membres du bureau, avec confirmation de leur accord dans les 48 heures.</w:t>
      </w:r>
    </w:p>
    <w:p>
      <w:pPr>
        <w:spacing w:after="80" w:before="240"/>
      </w:pPr>
      <w:r>
        <w:rPr>
          <w:rFonts w:ascii="Arial" w:cs="Arial" w:eastAsia="Arial" w:hAnsi="Arial"/>
          <w:b/>
          <w:bCs/>
          <w:color w:val="E8650A"/>
          <w:sz w:val="24"/>
          <w:szCs w:val="24"/>
        </w:rPr>
        <w:t xml:space="preserve">Article 6 — </w:t>
      </w:r>
      <w:r>
        <w:rPr>
          <w:rFonts w:ascii="Arial" w:cs="Arial" w:eastAsia="Arial" w:hAnsi="Arial"/>
          <w:b/>
          <w:bCs/>
          <w:color w:val="1A1208"/>
          <w:sz w:val="24"/>
          <w:szCs w:val="24"/>
        </w:rPr>
        <w:t xml:space="preserve">Commissions</w:t>
      </w:r>
    </w:p>
    <w:p>
      <w:pPr>
        <w:spacing w:after="60" w:before="60"/>
        <w:jc w:val="both"/>
      </w:pPr>
      <w:r>
        <w:rPr>
          <w:rFonts w:ascii="Arial" w:cs="Arial" w:eastAsia="Arial" w:hAnsi="Arial"/>
          <w:b w:val="false"/>
          <w:bCs w:val="false"/>
          <w:i w:val="false"/>
          <w:iCs w:val="false"/>
          <w:color w:val="5A5040"/>
          <w:sz w:val="22"/>
          <w:szCs w:val="22"/>
        </w:rPr>
        <w:t xml:space="preserve">Le bureau peut créer des commissions thématiques (événements, communication, sport, gastronomie, etc.) composées de membres volontaires. Chaque commission est animée par un responsable désigné par le bureau et rend compte de ses activités lors des réunions de bureau.</w:t>
      </w:r>
    </w:p>
    <w:p>
      <w:pPr>
        <w:spacing w:after="80" w:before="240"/>
      </w:pPr>
      <w:r>
        <w:rPr>
          <w:rFonts w:ascii="Arial" w:cs="Arial" w:eastAsia="Arial" w:hAnsi="Arial"/>
          <w:b/>
          <w:bCs/>
          <w:color w:val="E8650A"/>
          <w:sz w:val="24"/>
          <w:szCs w:val="24"/>
        </w:rPr>
        <w:t xml:space="preserve">Article 7 — </w:t>
      </w:r>
      <w:r>
        <w:rPr>
          <w:rFonts w:ascii="Arial" w:cs="Arial" w:eastAsia="Arial" w:hAnsi="Arial"/>
          <w:b/>
          <w:bCs/>
          <w:color w:val="1A1208"/>
          <w:sz w:val="24"/>
          <w:szCs w:val="24"/>
        </w:rPr>
        <w:t xml:space="preserve">Remboursement de frais</w:t>
      </w:r>
    </w:p>
    <w:p>
      <w:pPr>
        <w:spacing w:after="60" w:before="60"/>
        <w:jc w:val="both"/>
      </w:pPr>
      <w:r>
        <w:rPr>
          <w:rFonts w:ascii="Arial" w:cs="Arial" w:eastAsia="Arial" w:hAnsi="Arial"/>
          <w:b w:val="false"/>
          <w:bCs w:val="false"/>
          <w:i w:val="false"/>
          <w:iCs w:val="false"/>
          <w:color w:val="5A5040"/>
          <w:sz w:val="22"/>
          <w:szCs w:val="22"/>
        </w:rPr>
        <w:t xml:space="preserve">Les frais engagés par les bénévoles dans le cadre de leurs missions associatives peuvent être remboursés sur présentation d'un justificatif, dans la limite des budgets alloués par le bureau. Tout remboursement supérieur à 50 € est validé par le trésorier avant engagement.</w:t>
      </w:r>
    </w:p>
    <w:p>
      <w:pPr>
        <w:spacing w:after="80" w:before="240"/>
      </w:pPr>
      <w:r>
        <w:rPr>
          <w:rFonts w:ascii="Arial" w:cs="Arial" w:eastAsia="Arial" w:hAnsi="Arial"/>
          <w:b/>
          <w:bCs/>
          <w:color w:val="E8650A"/>
          <w:sz w:val="24"/>
          <w:szCs w:val="24"/>
        </w:rPr>
        <w:t xml:space="preserve">Article 8 — </w:t>
      </w:r>
      <w:r>
        <w:rPr>
          <w:rFonts w:ascii="Arial" w:cs="Arial" w:eastAsia="Arial" w:hAnsi="Arial"/>
          <w:b/>
          <w:bCs/>
          <w:color w:val="1A1208"/>
          <w:sz w:val="24"/>
          <w:szCs w:val="24"/>
        </w:rPr>
        <w:t xml:space="preserve">Communication officielle</w:t>
      </w:r>
    </w:p>
    <w:p>
      <w:pPr>
        <w:spacing w:after="60" w:before="60"/>
        <w:jc w:val="both"/>
      </w:pPr>
      <w:r>
        <w:rPr>
          <w:rFonts w:ascii="Arial" w:cs="Arial" w:eastAsia="Arial" w:hAnsi="Arial"/>
          <w:b w:val="false"/>
          <w:bCs w:val="false"/>
          <w:i w:val="false"/>
          <w:iCs w:val="false"/>
          <w:color w:val="5A5040"/>
          <w:sz w:val="22"/>
          <w:szCs w:val="22"/>
        </w:rPr>
        <w:t xml:space="preserve">Les communications officielles de l'association (convocations, procès-verbaux, informations importantes) sont adressées par email à l'adresse fournie par le membre lors de son adhésion. Il appartient à chaque membre de maintenir ses coordonnées à jour dans son espace personnel.</w:t>
      </w:r>
    </w:p>
    <w:p>
      <w:pPr>
        <w:spacing w:after="80" w:before="240"/>
      </w:pPr>
      <w:r>
        <w:rPr>
          <w:rFonts w:ascii="Arial" w:cs="Arial" w:eastAsia="Arial" w:hAnsi="Arial"/>
          <w:b/>
          <w:bCs/>
          <w:color w:val="E8650A"/>
          <w:sz w:val="24"/>
          <w:szCs w:val="24"/>
        </w:rPr>
        <w:t xml:space="preserve">Article 9 — </w:t>
      </w:r>
      <w:r>
        <w:rPr>
          <w:rFonts w:ascii="Arial" w:cs="Arial" w:eastAsia="Arial" w:hAnsi="Arial"/>
          <w:b/>
          <w:bCs/>
          <w:color w:val="1A1208"/>
          <w:sz w:val="24"/>
          <w:szCs w:val="24"/>
        </w:rPr>
        <w:t xml:space="preserve">Utilisation du logo et du nom de l'association</w:t>
      </w:r>
    </w:p>
    <w:p>
      <w:pPr>
        <w:spacing w:after="60" w:before="60"/>
        <w:jc w:val="both"/>
      </w:pPr>
      <w:r>
        <w:rPr>
          <w:rFonts w:ascii="Arial" w:cs="Arial" w:eastAsia="Arial" w:hAnsi="Arial"/>
          <w:b w:val="false"/>
          <w:bCs w:val="false"/>
          <w:i w:val="false"/>
          <w:iCs w:val="false"/>
          <w:color w:val="5A5040"/>
          <w:sz w:val="22"/>
          <w:szCs w:val="22"/>
        </w:rPr>
        <w:t xml:space="preserve">L'utilisation du logo, du nom ou de tout signe distinctif de l'AIMH par un membre à des fins personnelles ou commerciales est soumise à autorisation préalable écrite du bureau.</w:t>
      </w:r>
    </w:p>
    <w:p>
      <w:r>
        <w:br w:type="page"/>
      </w:r>
    </w:p>
    <w:p>
      <w:pPr>
        <w:shd w:fill="1A1208" w:val="clear"/>
        <w:spacing w:after="120" w:before="360"/>
        <w:ind w:left="280" w:right="280"/>
      </w:pPr>
      <w:r>
        <w:rPr>
          <w:rFonts w:ascii="Arial" w:cs="Arial" w:eastAsia="Arial" w:hAnsi="Arial"/>
          <w:b/>
          <w:bCs/>
          <w:color w:val="FFFFFF"/>
          <w:spacing w:val="80"/>
          <w:sz w:val="26"/>
          <w:szCs w:val="26"/>
        </w:rPr>
        <w:t xml:space="preserve">  TITRE III — ÉVÉNEMENTS ET ACTIVITÉS  </w:t>
      </w:r>
    </w:p>
    <w:p>
      <w:pPr>
        <w:spacing w:after="0" w:before="80"/>
      </w:pPr>
    </w:p>
    <w:p>
      <w:pPr>
        <w:spacing w:after="80" w:before="240"/>
      </w:pPr>
      <w:r>
        <w:rPr>
          <w:rFonts w:ascii="Arial" w:cs="Arial" w:eastAsia="Arial" w:hAnsi="Arial"/>
          <w:b/>
          <w:bCs/>
          <w:color w:val="E8650A"/>
          <w:sz w:val="24"/>
          <w:szCs w:val="24"/>
        </w:rPr>
        <w:t xml:space="preserve">Article 10 — </w:t>
      </w:r>
      <w:r>
        <w:rPr>
          <w:rFonts w:ascii="Arial" w:cs="Arial" w:eastAsia="Arial" w:hAnsi="Arial"/>
          <w:b/>
          <w:bCs/>
          <w:color w:val="1A1208"/>
          <w:sz w:val="24"/>
          <w:szCs w:val="24"/>
        </w:rPr>
        <w:t xml:space="preserve">Organisation des événements</w:t>
      </w:r>
    </w:p>
    <w:p>
      <w:pPr>
        <w:spacing w:after="60" w:before="60"/>
        <w:jc w:val="both"/>
      </w:pPr>
      <w:r>
        <w:rPr>
          <w:rFonts w:ascii="Arial" w:cs="Arial" w:eastAsia="Arial" w:hAnsi="Arial"/>
          <w:b w:val="false"/>
          <w:bCs w:val="false"/>
          <w:i w:val="false"/>
          <w:iCs w:val="false"/>
          <w:color w:val="5A5040"/>
          <w:sz w:val="22"/>
          <w:szCs w:val="22"/>
        </w:rPr>
        <w:t xml:space="preserve">Tout événement organisé au nom de l'association doit faire l'objet d'une fiche projet soumise au bureau au moins 30 jours avant la date prévue. Cette fiche précise l'objet, le budget prévisionnel, le responsable désigné et le lieu.</w:t>
      </w:r>
    </w:p>
    <w:p>
      <w:pPr>
        <w:spacing w:after="60" w:before="60"/>
        <w:jc w:val="both"/>
      </w:pPr>
      <w:r>
        <w:rPr>
          <w:rFonts w:ascii="Arial" w:cs="Arial" w:eastAsia="Arial" w:hAnsi="Arial"/>
          <w:b w:val="false"/>
          <w:bCs w:val="false"/>
          <w:i w:val="false"/>
          <w:iCs w:val="false"/>
          <w:color w:val="5A5040"/>
          <w:sz w:val="22"/>
          <w:szCs w:val="22"/>
        </w:rPr>
        <w:t xml:space="preserve">Les événements publics majeurs (Fête de l'Indépendance, tournois, etc.) sont planifiés en début d'année lors de l'AG et font l'objet d'une préparation spécifique coordonnée par une commission dédiée.</w:t>
      </w:r>
    </w:p>
    <w:p>
      <w:pPr>
        <w:spacing w:after="80" w:before="240"/>
      </w:pPr>
      <w:r>
        <w:rPr>
          <w:rFonts w:ascii="Arial" w:cs="Arial" w:eastAsia="Arial" w:hAnsi="Arial"/>
          <w:b/>
          <w:bCs/>
          <w:color w:val="E8650A"/>
          <w:sz w:val="24"/>
          <w:szCs w:val="24"/>
        </w:rPr>
        <w:t xml:space="preserve">Article 11 — </w:t>
      </w:r>
      <w:r>
        <w:rPr>
          <w:rFonts w:ascii="Arial" w:cs="Arial" w:eastAsia="Arial" w:hAnsi="Arial"/>
          <w:b/>
          <w:bCs/>
          <w:color w:val="1A1208"/>
          <w:sz w:val="24"/>
          <w:szCs w:val="24"/>
        </w:rPr>
        <w:t xml:space="preserve">Tarifs membres aux événements</w:t>
      </w:r>
    </w:p>
    <w:p>
      <w:pPr>
        <w:spacing w:after="60" w:before="60"/>
        <w:jc w:val="both"/>
      </w:pPr>
      <w:r>
        <w:rPr>
          <w:rFonts w:ascii="Arial" w:cs="Arial" w:eastAsia="Arial" w:hAnsi="Arial"/>
          <w:b w:val="false"/>
          <w:bCs w:val="false"/>
          <w:i w:val="false"/>
          <w:iCs w:val="false"/>
          <w:color w:val="5A5040"/>
          <w:sz w:val="22"/>
          <w:szCs w:val="22"/>
        </w:rPr>
        <w:t xml:space="preserve">Les membres actifs, famille, étudiants/solidaires et sympathisants à jour de cotisation bénéficient de tarifs préférentiels sur les événements payants organisés par l'association. Les modalités de réduction sont précisées événement par événement par le bureau.</w:t>
      </w:r>
    </w:p>
    <w:p>
      <w:pPr>
        <w:spacing w:after="80" w:before="240"/>
      </w:pPr>
      <w:r>
        <w:rPr>
          <w:rFonts w:ascii="Arial" w:cs="Arial" w:eastAsia="Arial" w:hAnsi="Arial"/>
          <w:b/>
          <w:bCs/>
          <w:color w:val="E8650A"/>
          <w:sz w:val="24"/>
          <w:szCs w:val="24"/>
        </w:rPr>
        <w:t xml:space="preserve">Article 12 — </w:t>
      </w:r>
      <w:r>
        <w:rPr>
          <w:rFonts w:ascii="Arial" w:cs="Arial" w:eastAsia="Arial" w:hAnsi="Arial"/>
          <w:b/>
          <w:bCs/>
          <w:color w:val="1A1208"/>
          <w:sz w:val="24"/>
          <w:szCs w:val="24"/>
        </w:rPr>
        <w:t xml:space="preserve">Code de conduite lors des événements</w:t>
      </w:r>
    </w:p>
    <w:p>
      <w:pPr>
        <w:spacing w:after="60" w:before="60"/>
        <w:jc w:val="both"/>
      </w:pPr>
      <w:r>
        <w:rPr>
          <w:rFonts w:ascii="Arial" w:cs="Arial" w:eastAsia="Arial" w:hAnsi="Arial"/>
          <w:b w:val="false"/>
          <w:bCs w:val="false"/>
          <w:i w:val="false"/>
          <w:iCs w:val="false"/>
          <w:color w:val="5A5040"/>
          <w:sz w:val="22"/>
          <w:szCs w:val="22"/>
        </w:rPr>
        <w:t xml:space="preserve">Tout comportement irrespectueux, discriminatoire ou portant atteinte à l'image de l'association lors des événements peut entraîner l'exclusion immédiate de l'événement et, selon la gravité, une procédure d'exclusion de l'association conformément aux statuts.</w:t>
      </w:r>
    </w:p>
    <w:p>
      <w:r>
        <w:br w:type="page"/>
      </w:r>
    </w:p>
    <w:p>
      <w:pPr>
        <w:shd w:fill="1A1208" w:val="clear"/>
        <w:spacing w:after="120" w:before="360"/>
        <w:ind w:left="280" w:right="280"/>
      </w:pPr>
      <w:r>
        <w:rPr>
          <w:rFonts w:ascii="Arial" w:cs="Arial" w:eastAsia="Arial" w:hAnsi="Arial"/>
          <w:b/>
          <w:bCs/>
          <w:color w:val="FFFFFF"/>
          <w:spacing w:val="80"/>
          <w:sz w:val="26"/>
          <w:szCs w:val="26"/>
        </w:rPr>
        <w:t xml:space="preserve">  TITRE IV — RÉVISION ET ENTRÉE EN VIGUEUR  </w:t>
      </w:r>
    </w:p>
    <w:p>
      <w:pPr>
        <w:spacing w:after="0" w:before="80"/>
      </w:pPr>
    </w:p>
    <w:p>
      <w:pPr>
        <w:spacing w:after="80" w:before="240"/>
      </w:pPr>
      <w:r>
        <w:rPr>
          <w:rFonts w:ascii="Arial" w:cs="Arial" w:eastAsia="Arial" w:hAnsi="Arial"/>
          <w:b/>
          <w:bCs/>
          <w:color w:val="E8650A"/>
          <w:sz w:val="24"/>
          <w:szCs w:val="24"/>
        </w:rPr>
        <w:t xml:space="preserve">Article 13 — </w:t>
      </w:r>
      <w:r>
        <w:rPr>
          <w:rFonts w:ascii="Arial" w:cs="Arial" w:eastAsia="Arial" w:hAnsi="Arial"/>
          <w:b/>
          <w:bCs/>
          <w:color w:val="1A1208"/>
          <w:sz w:val="24"/>
          <w:szCs w:val="24"/>
        </w:rPr>
        <w:t xml:space="preserve">Révision du règlement intérieur</w:t>
      </w:r>
    </w:p>
    <w:p>
      <w:pPr>
        <w:spacing w:after="60" w:before="60"/>
        <w:jc w:val="both"/>
      </w:pPr>
      <w:r>
        <w:rPr>
          <w:rFonts w:ascii="Arial" w:cs="Arial" w:eastAsia="Arial" w:hAnsi="Arial"/>
          <w:b w:val="false"/>
          <w:bCs w:val="false"/>
          <w:i w:val="false"/>
          <w:iCs w:val="false"/>
          <w:color w:val="5A5040"/>
          <w:sz w:val="22"/>
          <w:szCs w:val="22"/>
        </w:rPr>
        <w:t xml:space="preserve">Le présent règlement intérieur peut être modifié à tout moment par décision du bureau, à la majorité simple de ses membres. Les modifications sont portées à la connaissance des membres dans les 15 jours suivant leur adoption, par tout moyen de communication.</w:t>
      </w:r>
    </w:p>
    <w:p>
      <w:pPr>
        <w:spacing w:after="60" w:before="60"/>
        <w:jc w:val="both"/>
      </w:pPr>
      <w:r>
        <w:rPr>
          <w:rFonts w:ascii="Arial" w:cs="Arial" w:eastAsia="Arial" w:hAnsi="Arial"/>
          <w:b w:val="false"/>
          <w:bCs w:val="false"/>
          <w:i w:val="false"/>
          <w:iCs w:val="false"/>
          <w:color w:val="5A5040"/>
          <w:sz w:val="22"/>
          <w:szCs w:val="22"/>
        </w:rPr>
        <w:t xml:space="preserve">Pour les modifications substantielles affectant les droits des membres (tarifs, conditions d'adhésion), la validation en assemblée générale ordinaire est recommandée.</w:t>
      </w:r>
    </w:p>
    <w:p>
      <w:pPr>
        <w:spacing w:after="80" w:before="240"/>
      </w:pPr>
      <w:r>
        <w:rPr>
          <w:rFonts w:ascii="Arial" w:cs="Arial" w:eastAsia="Arial" w:hAnsi="Arial"/>
          <w:b/>
          <w:bCs/>
          <w:color w:val="E8650A"/>
          <w:sz w:val="24"/>
          <w:szCs w:val="24"/>
        </w:rPr>
        <w:t xml:space="preserve">Article 14 — </w:t>
      </w:r>
      <w:r>
        <w:rPr>
          <w:rFonts w:ascii="Arial" w:cs="Arial" w:eastAsia="Arial" w:hAnsi="Arial"/>
          <w:b/>
          <w:bCs/>
          <w:color w:val="1A1208"/>
          <w:sz w:val="24"/>
          <w:szCs w:val="24"/>
        </w:rPr>
        <w:t xml:space="preserve">Entrée en vigueur</w:t>
      </w:r>
    </w:p>
    <w:p>
      <w:pPr>
        <w:spacing w:after="60" w:before="60"/>
        <w:jc w:val="both"/>
      </w:pPr>
      <w:r>
        <w:rPr>
          <w:rFonts w:ascii="Arial" w:cs="Arial" w:eastAsia="Arial" w:hAnsi="Arial"/>
          <w:b w:val="false"/>
          <w:bCs w:val="false"/>
          <w:i w:val="false"/>
          <w:iCs w:val="false"/>
          <w:color w:val="5A5040"/>
          <w:sz w:val="22"/>
          <w:szCs w:val="22"/>
        </w:rPr>
        <w:t xml:space="preserve">Le présent règlement intérieur a été adopté par le bureau de l'AIMH lors de sa réunion du [DATE], à Montpellier. Il entre en vigueur immédiatement et s'applique à tous les membres.</w:t>
      </w:r>
    </w:p>
    <w:p>
      <w:pPr>
        <w:spacing w:after="0" w:before="200"/>
      </w:pPr>
    </w:p>
    <w:p>
      <w:pPr>
        <w:pBdr>
          <w:bottom w:val="single" w:color="E0D8CE" w:sz="4"/>
        </w:pBdr>
        <w:spacing w:after="80" w:before="0"/>
      </w:pP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E8650A"/>
                <w:sz w:val="21"/>
                <w:szCs w:val="21"/>
              </w:rPr>
              <w:t xml:space="preserve">Le(la) Président(e)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c>
          <w:tcPr>
            <w:tcW w:type="dxa" w:w="4513"/>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E8650A"/>
                <w:sz w:val="21"/>
                <w:szCs w:val="21"/>
              </w:rPr>
              <w:t xml:space="preserve">Le(la) Secrétaire Général(e)</w:t>
            </w:r>
          </w:p>
          <w:p>
            <w:r>
              <w:rPr>
                <w:rFonts w:ascii="Arial" w:cs="Arial" w:eastAsia="Arial" w:hAnsi="Arial"/>
                <w:i/>
                <w:iCs/>
                <w:color w:val="1A1208"/>
                <w:sz w:val="21"/>
                <w:szCs w:val="21"/>
              </w:rPr>
              <w:t xml:space="preserve">[Prénom NOM]</w:t>
            </w:r>
          </w:p>
          <w:p>
            <w:pPr>
              <w:spacing w:after="0" w:before="120"/>
            </w:pPr>
          </w:p>
          <w:p>
            <w:pPr>
              <w:pBdr>
                <w:top w:val="single" w:color="CCCCCC" w:sz="4"/>
              </w:pBdr>
              <w:spacing w:after="0" w:before="80"/>
            </w:pPr>
            <w:r>
              <w:rPr>
                <w:rFonts w:ascii="Arial" w:cs="Arial" w:eastAsia="Arial" w:hAnsi="Arial"/>
                <w:i/>
                <w:iCs/>
                <w:color w:val="9A9080"/>
                <w:sz w:val="18"/>
                <w:szCs w:val="18"/>
              </w:rPr>
              <w:t xml:space="preserve">Signature</w:t>
            </w:r>
          </w:p>
        </w:tc>
      </w:tr>
    </w:tbl>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E" w:sz="4"/>
      </w:pBdr>
      <w:tabs>
        <w:tab w:val="right" w:pos="9026"/>
      </w:tabs>
      <w:spacing w:after="0" w:before="80"/>
    </w:pPr>
    <w:r>
      <w:rPr>
        <w:rFonts w:ascii="Arial" w:cs="Arial" w:eastAsia="Arial" w:hAnsi="Arial"/>
        <w:color w:val="BBBBBB"/>
        <w:sz w:val="16"/>
        <w:szCs w:val="16"/>
      </w:rPr>
      <w:t xml:space="preserve">Document modifiable par décision du bureau — Version 1.0 — 2025</w:t>
    </w:r>
    <w:r>
      <w:rPr>
        <w:rFonts w:ascii="Arial" w:cs="Arial" w:eastAsia="Arial" w:hAnsi="Arial"/>
        <w:color w:val="BBBBBB"/>
        <w:sz w:val="16"/>
        <w:szCs w:val="16"/>
      </w:rPr>
      <w:t xml:space="preserve">	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6"/>
      </w:pBdr>
      <w:tabs>
        <w:tab w:val="right" w:pos="9026"/>
      </w:tabs>
      <w:spacing w:after="80" w:before="0"/>
    </w:pPr>
    <w:r>
      <w:rPr>
        <w:rFonts w:ascii="Arial" w:cs="Arial" w:eastAsia="Arial" w:hAnsi="Arial"/>
        <w:b/>
        <w:bCs/>
        <w:color w:val="E8650A"/>
        <w:sz w:val="18"/>
        <w:szCs w:val="18"/>
      </w:rPr>
      <w:t xml:space="preserve">AIMH — Amicale des Ivoiriens de l'Hérault</w:t>
    </w:r>
    <w:r>
      <w:rPr>
        <w:rFonts w:ascii="Arial" w:cs="Arial" w:eastAsia="Arial" w:hAnsi="Arial"/>
        <w:color w:val="9A9080"/>
        <w:sz w:val="18"/>
        <w:szCs w:val="18"/>
      </w:rPr>
      <w:t xml:space="preserve">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A5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2026-04-27T19:36:58.375Z</dcterms:created>
  <dcterms:modified xsi:type="dcterms:W3CDTF">2026-04-27T19:36:58.376Z</dcterms:modified>
</cp:coreProperties>
</file>

<file path=docProps/custom.xml><?xml version="1.0" encoding="utf-8"?>
<Properties xmlns="http://schemas.openxmlformats.org/officeDocument/2006/custom-properties" xmlns:vt="http://schemas.openxmlformats.org/officeDocument/2006/docPropsVTypes"/>
</file>