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18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tblGrid>
      <w:tr>
        <w:tc>
          <w:tcPr>
            <w:tcW w:type="dxa" w:w="600"/>
            <w:tcBorders>
              <w:top w:val="none" w:color="FFFFFF" w:sz="0"/>
              <w:left w:val="none" w:color="FFFFFF" w:sz="0"/>
              <w:bottom w:val="none" w:color="FFFFFF" w:sz="0"/>
              <w:right w:val="none" w:color="FFFFFF" w:sz="0"/>
            </w:tcBorders>
            <w:shd w:fill="E8650A" w:val="clear"/>
          </w:tcPr>
          <w:p>
            <w:pPr>
              <w:spacing w:after="50" w:before="50"/>
            </w:pPr>
          </w:p>
        </w:tc>
        <w:tc>
          <w:tcPr>
            <w:tcW w:type="dxa" w:w="600"/>
            <w:tcBorders>
              <w:top w:val="none" w:color="FFFFFF" w:sz="0"/>
              <w:left w:val="none" w:color="FFFFFF" w:sz="0"/>
              <w:bottom w:val="none" w:color="FFFFFF" w:sz="0"/>
              <w:right w:val="none" w:color="FFFFFF" w:sz="0"/>
            </w:tcBorders>
            <w:shd w:fill="FFFFFF" w:val="clear"/>
          </w:tcPr>
          <w:p>
            <w:pPr>
              <w:spacing w:after="50" w:before="50"/>
            </w:pPr>
          </w:p>
        </w:tc>
        <w:tc>
          <w:tcPr>
            <w:tcW w:type="dxa" w:w="600"/>
            <w:tcBorders>
              <w:top w:val="none" w:color="FFFFFF" w:sz="0"/>
              <w:left w:val="none" w:color="FFFFFF" w:sz="0"/>
              <w:bottom w:val="none" w:color="FFFFFF" w:sz="0"/>
              <w:right w:val="none" w:color="FFFFFF" w:sz="0"/>
            </w:tcBorders>
            <w:shd w:fill="1A7A3C" w:val="clear"/>
          </w:tcPr>
          <w:p>
            <w:pPr>
              <w:spacing w:after="50" w:before="50"/>
            </w:pPr>
          </w:p>
        </w:tc>
      </w:tr>
    </w:tbl>
    <w:p>
      <w:pPr>
        <w:spacing w:after="0" w:before="200"/>
      </w:pPr>
    </w:p>
    <w:p>
      <w:pPr>
        <w:spacing w:after="40" w:before="0"/>
        <w:jc w:val="left"/>
      </w:pPr>
      <w:r>
        <w:rPr>
          <w:rFonts w:ascii="Arial" w:cs="Arial" w:eastAsia="Arial" w:hAnsi="Arial"/>
          <w:b/>
          <w:bCs/>
          <w:color w:val="E8650A"/>
          <w:spacing w:val="100"/>
          <w:sz w:val="20"/>
          <w:szCs w:val="20"/>
        </w:rPr>
        <w:t xml:space="preserve">AMICALE DES IVOIRIENS DE L'HÉRAULT</w:t>
      </w:r>
    </w:p>
    <w:p>
      <w:pPr>
        <w:spacing w:after="200" w:before="0"/>
      </w:pPr>
      <w:r>
        <w:rPr>
          <w:rFonts w:ascii="Arial" w:cs="Arial" w:eastAsia="Arial" w:hAnsi="Arial"/>
          <w:b/>
          <w:bCs/>
          <w:color w:val="1A1208"/>
          <w:sz w:val="60"/>
          <w:szCs w:val="60"/>
        </w:rPr>
        <w:t xml:space="preserve">STATUTS</w:t>
      </w:r>
    </w:p>
    <w:p>
      <w:pPr>
        <w:pBdr>
          <w:left w:val="single" w:color="E8650A" w:sz="20"/>
        </w:pBdr>
        <w:spacing w:after="100" w:before="0"/>
        <w:ind w:left="280"/>
      </w:pPr>
      <w:r>
        <w:rPr>
          <w:rFonts w:ascii="Arial" w:cs="Arial" w:eastAsia="Arial" w:hAnsi="Arial"/>
          <w:color w:val="5A5040"/>
          <w:sz w:val="26"/>
          <w:szCs w:val="26"/>
        </w:rPr>
        <w:t xml:space="preserve">Association déclarée — Loi du 1er juillet 1901</w:t>
      </w:r>
    </w:p>
    <w:p>
      <w:pPr>
        <w:spacing w:after="60" w:before="0"/>
      </w:pPr>
      <w:r>
        <w:rPr>
          <w:rFonts w:ascii="Arial" w:cs="Arial" w:eastAsia="Arial" w:hAnsi="Arial"/>
          <w:i/>
          <w:iCs/>
          <w:color w:val="9A9080"/>
          <w:sz w:val="24"/>
          <w:szCs w:val="24"/>
        </w:rPr>
        <w:t xml:space="preserve">et décret du 16 août 1901</w:t>
      </w:r>
    </w:p>
    <w:p>
      <w:pPr>
        <w:spacing w:after="0"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FF4EC" w:val="clear"/>
            <w:tcMar>
              <w:top w:type="dxa" w:w="120"/>
              <w:left w:type="dxa" w:w="200"/>
              <w:bottom w:type="dxa" w:w="120"/>
              <w:right w:type="dxa" w:w="100"/>
            </w:tcMar>
          </w:tcPr>
          <w:p>
            <w:r>
              <w:rPr>
                <w:rFonts w:ascii="Arial" w:cs="Arial" w:eastAsia="Arial" w:hAnsi="Arial"/>
                <w:color w:val="9A9080"/>
                <w:sz w:val="18"/>
                <w:szCs w:val="18"/>
              </w:rPr>
              <w:t xml:space="preserve">Dénomination</w:t>
            </w:r>
          </w:p>
          <w:p>
            <w:r>
              <w:rPr>
                <w:rFonts w:ascii="Arial" w:cs="Arial" w:eastAsia="Arial" w:hAnsi="Arial"/>
                <w:b/>
                <w:bCs/>
                <w:color w:val="1A1208"/>
                <w:sz w:val="21"/>
                <w:szCs w:val="21"/>
              </w:rPr>
              <w:t xml:space="preserve">Amicale des Ivoiriens de l'Hérault (AIMH)</w:t>
            </w:r>
          </w:p>
        </w:tc>
        <w:tc>
          <w:tcPr>
            <w:tcW w:type="dxa" w:w="4513"/>
            <w:tcBorders>
              <w:top w:val="none" w:color="FFFFFF" w:sz="0"/>
              <w:left w:val="none" w:color="FFFFFF" w:sz="0"/>
              <w:bottom w:val="none" w:color="FFFFFF" w:sz="0"/>
              <w:right w:val="none" w:color="FFFFFF" w:sz="0"/>
            </w:tcBorders>
            <w:shd w:fill="FFF4EC" w:val="clear"/>
            <w:tcMar>
              <w:top w:type="dxa" w:w="120"/>
              <w:left w:type="dxa" w:w="200"/>
              <w:bottom w:type="dxa" w:w="120"/>
              <w:right w:type="dxa" w:w="100"/>
            </w:tcMar>
          </w:tcPr>
          <w:p>
            <w:r>
              <w:rPr>
                <w:rFonts w:ascii="Arial" w:cs="Arial" w:eastAsia="Arial" w:hAnsi="Arial"/>
                <w:color w:val="9A9080"/>
                <w:sz w:val="18"/>
                <w:szCs w:val="18"/>
              </w:rPr>
              <w:t xml:space="preserve">Siège social</w:t>
            </w:r>
          </w:p>
          <w:p>
            <w:r>
              <w:rPr>
                <w:rFonts w:ascii="Arial" w:cs="Arial" w:eastAsia="Arial" w:hAnsi="Arial"/>
                <w:b/>
                <w:bCs/>
                <w:i/>
                <w:iCs/>
                <w:color w:val="1A1208"/>
                <w:sz w:val="21"/>
                <w:szCs w:val="21"/>
              </w:rPr>
              <w:t xml:space="preserve">[Adresse — 34000 Montpellier]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E8F5EE" w:val="clear"/>
            <w:tcMar>
              <w:top w:type="dxa" w:w="120"/>
              <w:left w:type="dxa" w:w="200"/>
              <w:bottom w:type="dxa" w:w="120"/>
              <w:right w:type="dxa" w:w="100"/>
            </w:tcMar>
          </w:tcPr>
          <w:p>
            <w:r>
              <w:rPr>
                <w:rFonts w:ascii="Arial" w:cs="Arial" w:eastAsia="Arial" w:hAnsi="Arial"/>
                <w:color w:val="9A9080"/>
                <w:sz w:val="18"/>
                <w:szCs w:val="18"/>
              </w:rPr>
              <w:t xml:space="preserve">Date de rédaction</w:t>
            </w:r>
          </w:p>
          <w:p>
            <w:r>
              <w:rPr>
                <w:rFonts w:ascii="Arial" w:cs="Arial" w:eastAsia="Arial" w:hAnsi="Arial"/>
                <w:b/>
                <w:bCs/>
                <w:i/>
                <w:iCs/>
                <w:color w:val="1A1208"/>
                <w:sz w:val="21"/>
                <w:szCs w:val="21"/>
              </w:rPr>
              <w:t xml:space="preserve">[DATE]</w:t>
            </w:r>
          </w:p>
        </w:tc>
        <w:tc>
          <w:tcPr>
            <w:tcW w:type="dxa" w:w="4513"/>
            <w:tcBorders>
              <w:top w:val="none" w:color="FFFFFF" w:sz="0"/>
              <w:left w:val="none" w:color="FFFFFF" w:sz="0"/>
              <w:bottom w:val="none" w:color="FFFFFF" w:sz="0"/>
              <w:right w:val="none" w:color="FFFFFF" w:sz="0"/>
            </w:tcBorders>
            <w:shd w:fill="E8F5EE" w:val="clear"/>
            <w:tcMar>
              <w:top w:type="dxa" w:w="120"/>
              <w:left w:type="dxa" w:w="200"/>
              <w:bottom w:type="dxa" w:w="120"/>
              <w:right w:type="dxa" w:w="100"/>
            </w:tcMar>
          </w:tcPr>
          <w:p>
            <w:r>
              <w:rPr>
                <w:rFonts w:ascii="Arial" w:cs="Arial" w:eastAsia="Arial" w:hAnsi="Arial"/>
                <w:color w:val="9A9080"/>
                <w:sz w:val="18"/>
                <w:szCs w:val="18"/>
              </w:rPr>
              <w:t xml:space="preserve">Adoptés par l'Assemblée Générale Constitutive</w:t>
            </w:r>
          </w:p>
          <w:p>
            <w:r>
              <w:rPr>
                <w:rFonts w:ascii="Arial" w:cs="Arial" w:eastAsia="Arial" w:hAnsi="Arial"/>
                <w:b/>
                <w:bCs/>
                <w:i/>
                <w:iCs/>
                <w:color w:val="1A1208"/>
                <w:sz w:val="21"/>
                <w:szCs w:val="21"/>
              </w:rPr>
              <w:t xml:space="preserve">[DATE AG CONSTITUTIVE]</w:t>
            </w:r>
          </w:p>
        </w:tc>
      </w:tr>
    </w:tbl>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I — CONSTITUTION ET OBJET  </w:t>
      </w:r>
    </w:p>
    <w:p>
      <w:pPr>
        <w:spacing w:after="0" w:before="80"/>
      </w:pPr>
    </w:p>
    <w:p>
      <w:pPr>
        <w:spacing w:after="80" w:before="280"/>
      </w:pPr>
      <w:r>
        <w:rPr>
          <w:rFonts w:ascii="Arial" w:cs="Arial" w:eastAsia="Arial" w:hAnsi="Arial"/>
          <w:b/>
          <w:bCs/>
          <w:color w:val="E8650A"/>
          <w:sz w:val="24"/>
          <w:szCs w:val="24"/>
        </w:rPr>
        <w:t xml:space="preserve">Article 1 — </w:t>
      </w:r>
      <w:r>
        <w:rPr>
          <w:rFonts w:ascii="Arial" w:cs="Arial" w:eastAsia="Arial" w:hAnsi="Arial"/>
          <w:b/>
          <w:bCs/>
          <w:color w:val="1A1208"/>
          <w:sz w:val="24"/>
          <w:szCs w:val="24"/>
        </w:rPr>
        <w:t xml:space="preserve">Dénomination</w:t>
      </w:r>
    </w:p>
    <w:p>
      <w:pPr>
        <w:spacing w:after="60" w:before="60"/>
        <w:jc w:val="both"/>
      </w:pPr>
      <w:r>
        <w:rPr>
          <w:rFonts w:ascii="Arial" w:cs="Arial" w:eastAsia="Arial" w:hAnsi="Arial"/>
          <w:b w:val="false"/>
          <w:bCs w:val="false"/>
          <w:i w:val="false"/>
          <w:iCs w:val="false"/>
          <w:color w:val="5A5040"/>
          <w:sz w:val="22"/>
          <w:szCs w:val="22"/>
        </w:rPr>
        <w:t xml:space="preserve">Il est fondé entre les adhérents aux présents statuts une association régie par la loi du 1er juillet 1901 et le décret du 16 août 1901, ayant pour titre :</w:t>
      </w:r>
    </w:p>
    <w:p>
      <w:pPr>
        <w:shd w:fill="FFF4EC" w:val="clear"/>
        <w:spacing w:after="100" w:before="100"/>
        <w:jc w:val="center"/>
      </w:pPr>
      <w:r>
        <w:rPr>
          <w:rFonts w:ascii="Arial" w:cs="Arial" w:eastAsia="Arial" w:hAnsi="Arial"/>
          <w:b/>
          <w:bCs/>
          <w:color w:val="E8650A"/>
          <w:sz w:val="28"/>
          <w:szCs w:val="28"/>
        </w:rPr>
        <w:t xml:space="preserve">« Amicale des Ivoiriens de l'Hérault »</w:t>
      </w:r>
      <w:r>
        <w:rPr>
          <w:rFonts w:ascii="Arial" w:cs="Arial" w:eastAsia="Arial" w:hAnsi="Arial"/>
          <w:color w:val="9A9080"/>
          <w:sz w:val="22"/>
          <w:szCs w:val="22"/>
        </w:rPr>
        <w:t xml:space="preserve">   abrégée en   </w:t>
      </w:r>
      <w:r>
        <w:rPr>
          <w:rFonts w:ascii="Arial" w:cs="Arial" w:eastAsia="Arial" w:hAnsi="Arial"/>
          <w:b/>
          <w:bCs/>
          <w:color w:val="1A1208"/>
          <w:sz w:val="28"/>
          <w:szCs w:val="28"/>
        </w:rPr>
        <w:t xml:space="preserve">AIMH</w:t>
      </w:r>
    </w:p>
    <w:p>
      <w:pPr>
        <w:spacing w:after="80" w:before="280"/>
      </w:pPr>
      <w:r>
        <w:rPr>
          <w:rFonts w:ascii="Arial" w:cs="Arial" w:eastAsia="Arial" w:hAnsi="Arial"/>
          <w:b/>
          <w:bCs/>
          <w:color w:val="E8650A"/>
          <w:sz w:val="24"/>
          <w:szCs w:val="24"/>
        </w:rPr>
        <w:t xml:space="preserve">Article 2 — </w:t>
      </w:r>
      <w:r>
        <w:rPr>
          <w:rFonts w:ascii="Arial" w:cs="Arial" w:eastAsia="Arial" w:hAnsi="Arial"/>
          <w:b/>
          <w:bCs/>
          <w:color w:val="1A1208"/>
          <w:sz w:val="24"/>
          <w:szCs w:val="24"/>
        </w:rPr>
        <w:t xml:space="preserve">Objet</w:t>
      </w:r>
    </w:p>
    <w:p>
      <w:pPr>
        <w:spacing w:after="60" w:before="60"/>
        <w:jc w:val="both"/>
      </w:pPr>
      <w:r>
        <w:rPr>
          <w:rFonts w:ascii="Arial" w:cs="Arial" w:eastAsia="Arial" w:hAnsi="Arial"/>
          <w:b w:val="false"/>
          <w:bCs w:val="false"/>
          <w:i w:val="false"/>
          <w:iCs w:val="false"/>
          <w:color w:val="5A5040"/>
          <w:sz w:val="22"/>
          <w:szCs w:val="22"/>
        </w:rPr>
        <w:t xml:space="preserve">L'association a pour objet de :</w:t>
      </w:r>
    </w:p>
    <w:p>
      <w:pPr>
        <w:pStyle w:val="ListParagraph"/>
        <w:numPr>
          <w:ilvl w:val="0"/>
          <w:numId w:val="2"/>
        </w:numPr>
        <w:spacing w:after="40" w:before="40"/>
      </w:pPr>
      <w:r>
        <w:rPr>
          <w:rFonts w:ascii="Arial" w:cs="Arial" w:eastAsia="Arial" w:hAnsi="Arial"/>
          <w:color w:val="5A5040"/>
          <w:sz w:val="22"/>
          <w:szCs w:val="22"/>
        </w:rPr>
        <w:t xml:space="preserve">Fédérer la communauté ivoirienne vivant dans le département de l'Hérault et les départements limitrophes</w:t>
      </w:r>
    </w:p>
    <w:p>
      <w:pPr>
        <w:pStyle w:val="ListParagraph"/>
        <w:numPr>
          <w:ilvl w:val="0"/>
          <w:numId w:val="2"/>
        </w:numPr>
        <w:spacing w:after="40" w:before="40"/>
      </w:pPr>
      <w:r>
        <w:rPr>
          <w:rFonts w:ascii="Arial" w:cs="Arial" w:eastAsia="Arial" w:hAnsi="Arial"/>
          <w:color w:val="5A5040"/>
          <w:sz w:val="22"/>
          <w:szCs w:val="22"/>
        </w:rPr>
        <w:t xml:space="preserve">Promouvoir et valoriser la culture, les traditions, la langue et le patrimoine ivoiriens</w:t>
      </w:r>
    </w:p>
    <w:p>
      <w:pPr>
        <w:pStyle w:val="ListParagraph"/>
        <w:numPr>
          <w:ilvl w:val="0"/>
          <w:numId w:val="2"/>
        </w:numPr>
        <w:spacing w:after="40" w:before="40"/>
      </w:pPr>
      <w:r>
        <w:rPr>
          <w:rFonts w:ascii="Arial" w:cs="Arial" w:eastAsia="Arial" w:hAnsi="Arial"/>
          <w:color w:val="5A5040"/>
          <w:sz w:val="22"/>
          <w:szCs w:val="22"/>
        </w:rPr>
        <w:t xml:space="preserve">Favoriser l'intégration, la cohésion sociale et l'entraide entre les membres</w:t>
      </w:r>
    </w:p>
    <w:p>
      <w:pPr>
        <w:pStyle w:val="ListParagraph"/>
        <w:numPr>
          <w:ilvl w:val="0"/>
          <w:numId w:val="2"/>
        </w:numPr>
        <w:spacing w:after="40" w:before="40"/>
      </w:pPr>
      <w:r>
        <w:rPr>
          <w:rFonts w:ascii="Arial" w:cs="Arial" w:eastAsia="Arial" w:hAnsi="Arial"/>
          <w:color w:val="5A5040"/>
          <w:sz w:val="22"/>
          <w:szCs w:val="22"/>
        </w:rPr>
        <w:t xml:space="preserve">Accompagner les nouveaux arrivants ivoiriens dans leurs démarches administratives, sociales et professionnelles</w:t>
      </w:r>
    </w:p>
    <w:p>
      <w:pPr>
        <w:pStyle w:val="ListParagraph"/>
        <w:numPr>
          <w:ilvl w:val="0"/>
          <w:numId w:val="2"/>
        </w:numPr>
        <w:spacing w:after="40" w:before="40"/>
      </w:pPr>
      <w:r>
        <w:rPr>
          <w:rFonts w:ascii="Arial" w:cs="Arial" w:eastAsia="Arial" w:hAnsi="Arial"/>
          <w:color w:val="5A5040"/>
          <w:sz w:val="22"/>
          <w:szCs w:val="22"/>
        </w:rPr>
        <w:t xml:space="preserve">Organiser des événements culturels, sportifs, gastronomiques et de cohésion</w:t>
      </w:r>
    </w:p>
    <w:p>
      <w:pPr>
        <w:pStyle w:val="ListParagraph"/>
        <w:numPr>
          <w:ilvl w:val="0"/>
          <w:numId w:val="2"/>
        </w:numPr>
        <w:spacing w:after="40" w:before="40"/>
      </w:pPr>
      <w:r>
        <w:rPr>
          <w:rFonts w:ascii="Arial" w:cs="Arial" w:eastAsia="Arial" w:hAnsi="Arial"/>
          <w:color w:val="5A5040"/>
          <w:sz w:val="22"/>
          <w:szCs w:val="22"/>
        </w:rPr>
        <w:t xml:space="preserve">Tisser des liens avec les institutions locales, les autres associations et la diaspora africaine en Occitanie</w:t>
      </w:r>
    </w:p>
    <w:p>
      <w:pPr>
        <w:pStyle w:val="ListParagraph"/>
        <w:numPr>
          <w:ilvl w:val="0"/>
          <w:numId w:val="2"/>
        </w:numPr>
        <w:spacing w:after="40" w:before="40"/>
      </w:pPr>
      <w:r>
        <w:rPr>
          <w:rFonts w:ascii="Arial" w:cs="Arial" w:eastAsia="Arial" w:hAnsi="Arial"/>
          <w:color w:val="5A5040"/>
          <w:sz w:val="22"/>
          <w:szCs w:val="22"/>
        </w:rPr>
        <w:t xml:space="preserve">Faciliter la mise en réseau professionnel et économique entre les membres</w:t>
      </w:r>
    </w:p>
    <w:p>
      <w:pPr>
        <w:spacing w:after="80" w:before="280"/>
      </w:pPr>
      <w:r>
        <w:rPr>
          <w:rFonts w:ascii="Arial" w:cs="Arial" w:eastAsia="Arial" w:hAnsi="Arial"/>
          <w:b/>
          <w:bCs/>
          <w:color w:val="E8650A"/>
          <w:sz w:val="24"/>
          <w:szCs w:val="24"/>
        </w:rPr>
        <w:t xml:space="preserve">Article 3 — </w:t>
      </w:r>
      <w:r>
        <w:rPr>
          <w:rFonts w:ascii="Arial" w:cs="Arial" w:eastAsia="Arial" w:hAnsi="Arial"/>
          <w:b/>
          <w:bCs/>
          <w:color w:val="1A1208"/>
          <w:sz w:val="24"/>
          <w:szCs w:val="24"/>
        </w:rPr>
        <w:t xml:space="preserve">Siège social</w:t>
      </w:r>
    </w:p>
    <w:p>
      <w:pPr>
        <w:spacing w:after="60" w:before="60"/>
        <w:jc w:val="both"/>
      </w:pPr>
      <w:r>
        <w:rPr>
          <w:rFonts w:ascii="Arial" w:cs="Arial" w:eastAsia="Arial" w:hAnsi="Arial"/>
          <w:b w:val="false"/>
          <w:bCs w:val="false"/>
          <w:i w:val="false"/>
          <w:iCs w:val="false"/>
          <w:color w:val="5A5040"/>
          <w:sz w:val="22"/>
          <w:szCs w:val="22"/>
        </w:rPr>
        <w:t xml:space="preserve">Le siège social est fixé à : [Adresse complète — Code postal — Ville].</w:t>
      </w:r>
    </w:p>
    <w:p>
      <w:pPr>
        <w:spacing w:after="60" w:before="60"/>
        <w:jc w:val="both"/>
      </w:pPr>
      <w:r>
        <w:rPr>
          <w:rFonts w:ascii="Arial" w:cs="Arial" w:eastAsia="Arial" w:hAnsi="Arial"/>
          <w:b w:val="false"/>
          <w:bCs w:val="false"/>
          <w:i w:val="false"/>
          <w:iCs w:val="false"/>
          <w:color w:val="5A5040"/>
          <w:sz w:val="22"/>
          <w:szCs w:val="22"/>
        </w:rPr>
        <w:t xml:space="preserve">Il pourra être transféré par simple décision du bureau. La ratification par l'assemblée générale sera nécessaire.</w:t>
      </w:r>
    </w:p>
    <w:p>
      <w:pPr>
        <w:spacing w:after="80" w:before="280"/>
      </w:pPr>
      <w:r>
        <w:rPr>
          <w:rFonts w:ascii="Arial" w:cs="Arial" w:eastAsia="Arial" w:hAnsi="Arial"/>
          <w:b/>
          <w:bCs/>
          <w:color w:val="E8650A"/>
          <w:sz w:val="24"/>
          <w:szCs w:val="24"/>
        </w:rPr>
        <w:t xml:space="preserve">Article 4 — </w:t>
      </w:r>
      <w:r>
        <w:rPr>
          <w:rFonts w:ascii="Arial" w:cs="Arial" w:eastAsia="Arial" w:hAnsi="Arial"/>
          <w:b/>
          <w:bCs/>
          <w:color w:val="1A1208"/>
          <w:sz w:val="24"/>
          <w:szCs w:val="24"/>
        </w:rPr>
        <w:t xml:space="preserve">Durée</w:t>
      </w:r>
    </w:p>
    <w:p>
      <w:pPr>
        <w:spacing w:after="60" w:before="60"/>
        <w:jc w:val="both"/>
      </w:pPr>
      <w:r>
        <w:rPr>
          <w:rFonts w:ascii="Arial" w:cs="Arial" w:eastAsia="Arial" w:hAnsi="Arial"/>
          <w:b w:val="false"/>
          <w:bCs w:val="false"/>
          <w:i w:val="false"/>
          <w:iCs w:val="false"/>
          <w:color w:val="5A5040"/>
          <w:sz w:val="22"/>
          <w:szCs w:val="22"/>
        </w:rPr>
        <w:t xml:space="preserve">La durée de l'association est illimitée.</w:t>
      </w:r>
    </w:p>
    <w:p>
      <w:pPr>
        <w:spacing w:after="80" w:before="280"/>
      </w:pPr>
      <w:r>
        <w:rPr>
          <w:rFonts w:ascii="Arial" w:cs="Arial" w:eastAsia="Arial" w:hAnsi="Arial"/>
          <w:b/>
          <w:bCs/>
          <w:color w:val="E8650A"/>
          <w:sz w:val="24"/>
          <w:szCs w:val="24"/>
        </w:rPr>
        <w:t xml:space="preserve">Article 5 — </w:t>
      </w:r>
      <w:r>
        <w:rPr>
          <w:rFonts w:ascii="Arial" w:cs="Arial" w:eastAsia="Arial" w:hAnsi="Arial"/>
          <w:b/>
          <w:bCs/>
          <w:color w:val="1A1208"/>
          <w:sz w:val="24"/>
          <w:szCs w:val="24"/>
        </w:rPr>
        <w:t xml:space="preserve">Aire géographique d'action</w:t>
      </w:r>
    </w:p>
    <w:p>
      <w:pPr>
        <w:spacing w:after="60" w:before="60"/>
        <w:jc w:val="both"/>
      </w:pPr>
      <w:r>
        <w:rPr>
          <w:rFonts w:ascii="Arial" w:cs="Arial" w:eastAsia="Arial" w:hAnsi="Arial"/>
          <w:b w:val="false"/>
          <w:bCs w:val="false"/>
          <w:i w:val="false"/>
          <w:iCs w:val="false"/>
          <w:color w:val="5A5040"/>
          <w:sz w:val="22"/>
          <w:szCs w:val="22"/>
        </w:rPr>
        <w:t xml:space="preserve">L'association exerce ses activités principalement dans le département de l'Hérault (34) et plus largement dans la région Occitanie. Elle peut étendre son action à l'échelle nationale ou internationale dans le cadre de projets spécifiques validés par le bureau.</w:t>
      </w:r>
    </w:p>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II — MEMBRES  </w:t>
      </w:r>
    </w:p>
    <w:p>
      <w:pPr>
        <w:spacing w:after="0" w:before="80"/>
      </w:pPr>
    </w:p>
    <w:p>
      <w:pPr>
        <w:spacing w:after="80" w:before="280"/>
      </w:pPr>
      <w:r>
        <w:rPr>
          <w:rFonts w:ascii="Arial" w:cs="Arial" w:eastAsia="Arial" w:hAnsi="Arial"/>
          <w:b/>
          <w:bCs/>
          <w:color w:val="E8650A"/>
          <w:sz w:val="24"/>
          <w:szCs w:val="24"/>
        </w:rPr>
        <w:t xml:space="preserve">Article 6 — </w:t>
      </w:r>
      <w:r>
        <w:rPr>
          <w:rFonts w:ascii="Arial" w:cs="Arial" w:eastAsia="Arial" w:hAnsi="Arial"/>
          <w:b/>
          <w:bCs/>
          <w:color w:val="1A1208"/>
          <w:sz w:val="24"/>
          <w:szCs w:val="24"/>
        </w:rPr>
        <w:t xml:space="preserve">Composition</w:t>
      </w:r>
    </w:p>
    <w:p>
      <w:pPr>
        <w:spacing w:after="60" w:before="60"/>
        <w:jc w:val="both"/>
      </w:pPr>
      <w:r>
        <w:rPr>
          <w:rFonts w:ascii="Arial" w:cs="Arial" w:eastAsia="Arial" w:hAnsi="Arial"/>
          <w:b w:val="false"/>
          <w:bCs w:val="false"/>
          <w:i w:val="false"/>
          <w:iCs w:val="false"/>
          <w:color w:val="5A5040"/>
          <w:sz w:val="22"/>
          <w:szCs w:val="22"/>
        </w:rPr>
        <w:t xml:space="preserve">L'association se compose des catégories de membres suivantes :</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c>
          <w:tcPr>
            <w:tcW w:type="dxa" w:w="2200"/>
            <w:tcBorders>
              <w:top w:val="single" w:color="E0D8CE" w:sz="1"/>
              <w:left w:val="single" w:color="E0D8CE" w:sz="1"/>
              <w:bottom w:val="single" w:color="E0D8CE" w:sz="1"/>
              <w:right w:val="single" w:color="E0D8CE" w:sz="1"/>
            </w:tcBorders>
            <w:shd w:fill="1A1208" w:val="clear"/>
            <w:tcMar>
              <w:top w:type="dxa" w:w="90"/>
              <w:left w:type="dxa" w:w="140"/>
              <w:bottom w:type="dxa" w:w="90"/>
              <w:right w:type="dxa" w:w="140"/>
            </w:tcMar>
          </w:tcPr>
          <w:p>
            <w:r>
              <w:rPr>
                <w:rFonts w:ascii="Arial" w:cs="Arial" w:eastAsia="Arial" w:hAnsi="Arial"/>
                <w:b/>
                <w:bCs/>
                <w:color w:val="FFFFFF"/>
                <w:sz w:val="20"/>
                <w:szCs w:val="20"/>
              </w:rPr>
              <w:t xml:space="preserve">Catégorie</w:t>
            </w:r>
          </w:p>
        </w:tc>
        <w:tc>
          <w:tcPr>
            <w:tcW w:type="dxa" w:w="5200"/>
            <w:tcBorders>
              <w:top w:val="single" w:color="E0D8CE" w:sz="1"/>
              <w:left w:val="single" w:color="E0D8CE" w:sz="1"/>
              <w:bottom w:val="single" w:color="E0D8CE" w:sz="1"/>
              <w:right w:val="single" w:color="E0D8CE" w:sz="1"/>
            </w:tcBorders>
            <w:shd w:fill="1A1208"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c>
          <w:tcPr>
            <w:tcW w:type="dxa" w:w="1626"/>
            <w:tcBorders>
              <w:top w:val="single" w:color="E0D8CE" w:sz="1"/>
              <w:left w:val="single" w:color="E0D8CE" w:sz="1"/>
              <w:bottom w:val="single" w:color="E0D8CE" w:sz="1"/>
              <w:right w:val="single" w:color="E0D8CE" w:sz="1"/>
            </w:tcBorders>
            <w:shd w:fill="1A1208"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Cotisation</w:t>
            </w:r>
          </w:p>
        </w:tc>
      </w:tr>
      <w:tr>
        <w:tc>
          <w:tcPr>
            <w:tcW w:type="dxa" w:w="2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b/>
                <w:bCs/>
                <w:color w:val="1A1208"/>
                <w:sz w:val="20"/>
                <w:szCs w:val="20"/>
              </w:rPr>
              <w:t xml:space="preserve">Membre actif</w:t>
            </w:r>
          </w:p>
        </w:tc>
        <w:tc>
          <w:tcPr>
            <w:tcW w:type="dxa" w:w="5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color w:val="5A5040"/>
                <w:sz w:val="19"/>
                <w:szCs w:val="19"/>
              </w:rPr>
              <w:t xml:space="preserve">Personne physique de nationalité ivoirienne, à jour de cotisation, participant à la vie associative. Dispose du droit de vote en AG et peut être élu au bureau.</w:t>
            </w:r>
          </w:p>
        </w:tc>
        <w:tc>
          <w:tcPr>
            <w:tcW w:type="dxa" w:w="1626"/>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pPr>
              <w:jc w:val="center"/>
            </w:pPr>
            <w:r>
              <w:rPr>
                <w:rFonts w:ascii="Arial" w:cs="Arial" w:eastAsia="Arial" w:hAnsi="Arial"/>
                <w:color w:val="1A1208"/>
                <w:sz w:val="19"/>
                <w:szCs w:val="19"/>
              </w:rPr>
              <w:t xml:space="preserve">Tarif plein</w:t>
            </w:r>
          </w:p>
        </w:tc>
      </w:tr>
      <w:tr>
        <w:tc>
          <w:tcPr>
            <w:tcW w:type="dxa" w:w="2200"/>
            <w:tcBorders>
              <w:top w:val="single" w:color="E0D8CE" w:sz="1"/>
              <w:left w:val="single" w:color="E0D8CE" w:sz="1"/>
              <w:bottom w:val="single" w:color="E0D8CE" w:sz="1"/>
              <w:right w:val="single" w:color="E0D8CE" w:sz="1"/>
            </w:tcBorders>
            <w:shd w:fill="E8F5EE" w:val="clear"/>
            <w:tcMar>
              <w:top w:type="dxa" w:w="90"/>
              <w:left w:type="dxa" w:w="140"/>
              <w:bottom w:type="dxa" w:w="90"/>
              <w:right w:type="dxa" w:w="140"/>
            </w:tcMar>
          </w:tcPr>
          <w:p>
            <w:r>
              <w:rPr>
                <w:rFonts w:ascii="Arial" w:cs="Arial" w:eastAsia="Arial" w:hAnsi="Arial"/>
                <w:b/>
                <w:bCs/>
                <w:color w:val="1A1208"/>
                <w:sz w:val="20"/>
                <w:szCs w:val="20"/>
              </w:rPr>
              <w:t xml:space="preserve">Membre famille</w:t>
            </w:r>
          </w:p>
        </w:tc>
        <w:tc>
          <w:tcPr>
            <w:tcW w:type="dxa" w:w="5200"/>
            <w:tcBorders>
              <w:top w:val="single" w:color="E0D8CE" w:sz="1"/>
              <w:left w:val="single" w:color="E0D8CE" w:sz="1"/>
              <w:bottom w:val="single" w:color="E0D8CE" w:sz="1"/>
              <w:right w:val="single" w:color="E0D8CE" w:sz="1"/>
            </w:tcBorders>
            <w:shd w:fill="E8F5EE" w:val="clear"/>
            <w:tcMar>
              <w:top w:type="dxa" w:w="90"/>
              <w:left w:type="dxa" w:w="140"/>
              <w:bottom w:type="dxa" w:w="90"/>
              <w:right w:type="dxa" w:w="140"/>
            </w:tcMar>
          </w:tcPr>
          <w:p>
            <w:r>
              <w:rPr>
                <w:rFonts w:ascii="Arial" w:cs="Arial" w:eastAsia="Arial" w:hAnsi="Arial"/>
                <w:color w:val="5A5040"/>
                <w:sz w:val="19"/>
                <w:szCs w:val="19"/>
              </w:rPr>
              <w:t xml:space="preserve">Couple ou famille ivoirienne jusqu'à 4 personnes du même foyer. Droits identiques au membre actif pour chaque adulte du foyer. Sur justificatif de domicile commun.</w:t>
            </w:r>
          </w:p>
        </w:tc>
        <w:tc>
          <w:tcPr>
            <w:tcW w:type="dxa" w:w="1626"/>
            <w:tcBorders>
              <w:top w:val="single" w:color="E0D8CE" w:sz="1"/>
              <w:left w:val="single" w:color="E0D8CE" w:sz="1"/>
              <w:bottom w:val="single" w:color="E0D8CE" w:sz="1"/>
              <w:right w:val="single" w:color="E0D8CE" w:sz="1"/>
            </w:tcBorders>
            <w:shd w:fill="E8F5EE" w:val="clear"/>
            <w:tcMar>
              <w:top w:type="dxa" w:w="90"/>
              <w:left w:type="dxa" w:w="140"/>
              <w:bottom w:type="dxa" w:w="90"/>
              <w:right w:type="dxa" w:w="140"/>
            </w:tcMar>
          </w:tcPr>
          <w:p>
            <w:pPr>
              <w:jc w:val="center"/>
            </w:pPr>
            <w:r>
              <w:rPr>
                <w:rFonts w:ascii="Arial" w:cs="Arial" w:eastAsia="Arial" w:hAnsi="Arial"/>
                <w:color w:val="1A1208"/>
                <w:sz w:val="19"/>
                <w:szCs w:val="19"/>
              </w:rPr>
              <w:t xml:space="preserve">Tarif forfaitaire</w:t>
            </w:r>
          </w:p>
        </w:tc>
      </w:tr>
      <w:tr>
        <w:tc>
          <w:tcPr>
            <w:tcW w:type="dxa" w:w="2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b/>
                <w:bCs/>
                <w:color w:val="1A1208"/>
                <w:sz w:val="20"/>
                <w:szCs w:val="20"/>
              </w:rPr>
              <w:t xml:space="preserve">Membre sympathisant</w:t>
            </w:r>
          </w:p>
        </w:tc>
        <w:tc>
          <w:tcPr>
            <w:tcW w:type="dxa" w:w="5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color w:val="5A5040"/>
                <w:sz w:val="19"/>
                <w:szCs w:val="19"/>
              </w:rPr>
              <w:t xml:space="preserve">Toute personne, quelle que soit sa nationalité, témoignant de son attachement à la Côte d'Ivoire et souhaitant prendre part aux activités. Sans droit de vote en AG.</w:t>
            </w:r>
          </w:p>
        </w:tc>
        <w:tc>
          <w:tcPr>
            <w:tcW w:type="dxa" w:w="1626"/>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pPr>
              <w:jc w:val="center"/>
            </w:pPr>
            <w:r>
              <w:rPr>
                <w:rFonts w:ascii="Arial" w:cs="Arial" w:eastAsia="Arial" w:hAnsi="Arial"/>
                <w:color w:val="1A1208"/>
                <w:sz w:val="19"/>
                <w:szCs w:val="19"/>
              </w:rPr>
              <w:t xml:space="preserve">Tarif réduit</w:t>
            </w:r>
          </w:p>
        </w:tc>
      </w:tr>
      <w:tr>
        <w:tc>
          <w:tcPr>
            <w:tcW w:type="dxa" w:w="2200"/>
            <w:tcBorders>
              <w:top w:val="single" w:color="E0D8CE" w:sz="1"/>
              <w:left w:val="single" w:color="E0D8CE" w:sz="1"/>
              <w:bottom w:val="single" w:color="E0D8CE" w:sz="1"/>
              <w:right w:val="single" w:color="E0D8CE" w:sz="1"/>
            </w:tcBorders>
            <w:shd w:fill="FDF5E3" w:val="clear"/>
            <w:tcMar>
              <w:top w:type="dxa" w:w="90"/>
              <w:left w:type="dxa" w:w="140"/>
              <w:bottom w:type="dxa" w:w="90"/>
              <w:right w:type="dxa" w:w="140"/>
            </w:tcMar>
          </w:tcPr>
          <w:p>
            <w:r>
              <w:rPr>
                <w:rFonts w:ascii="Arial" w:cs="Arial" w:eastAsia="Arial" w:hAnsi="Arial"/>
                <w:b/>
                <w:bCs/>
                <w:color w:val="1A1208"/>
                <w:sz w:val="20"/>
                <w:szCs w:val="20"/>
              </w:rPr>
              <w:t xml:space="preserve">Membre étudiant / solidaire</w:t>
            </w:r>
          </w:p>
        </w:tc>
        <w:tc>
          <w:tcPr>
            <w:tcW w:type="dxa" w:w="5200"/>
            <w:tcBorders>
              <w:top w:val="single" w:color="E0D8CE" w:sz="1"/>
              <w:left w:val="single" w:color="E0D8CE" w:sz="1"/>
              <w:bottom w:val="single" w:color="E0D8CE" w:sz="1"/>
              <w:right w:val="single" w:color="E0D8CE" w:sz="1"/>
            </w:tcBorders>
            <w:shd w:fill="FDF5E3" w:val="clear"/>
            <w:tcMar>
              <w:top w:type="dxa" w:w="90"/>
              <w:left w:type="dxa" w:w="140"/>
              <w:bottom w:type="dxa" w:w="90"/>
              <w:right w:type="dxa" w:w="140"/>
            </w:tcMar>
          </w:tcPr>
          <w:p>
            <w:r>
              <w:rPr>
                <w:rFonts w:ascii="Arial" w:cs="Arial" w:eastAsia="Arial" w:hAnsi="Arial"/>
                <w:color w:val="5A5040"/>
                <w:sz w:val="19"/>
                <w:szCs w:val="19"/>
              </w:rPr>
              <w:t xml:space="preserve">Étudiant(e) ou personne en situation de précarité, sur justificatif (carte étudiante, attestation CAF…). Mêmes droits que le membre actif ou sympathisant selon sa nationalité.</w:t>
            </w:r>
          </w:p>
        </w:tc>
        <w:tc>
          <w:tcPr>
            <w:tcW w:type="dxa" w:w="1626"/>
            <w:tcBorders>
              <w:top w:val="single" w:color="E0D8CE" w:sz="1"/>
              <w:left w:val="single" w:color="E0D8CE" w:sz="1"/>
              <w:bottom w:val="single" w:color="E0D8CE" w:sz="1"/>
              <w:right w:val="single" w:color="E0D8CE" w:sz="1"/>
            </w:tcBorders>
            <w:shd w:fill="FDF5E3" w:val="clear"/>
            <w:tcMar>
              <w:top w:type="dxa" w:w="90"/>
              <w:left w:type="dxa" w:w="140"/>
              <w:bottom w:type="dxa" w:w="90"/>
              <w:right w:type="dxa" w:w="140"/>
            </w:tcMar>
          </w:tcPr>
          <w:p>
            <w:pPr>
              <w:jc w:val="center"/>
            </w:pPr>
            <w:r>
              <w:rPr>
                <w:rFonts w:ascii="Arial" w:cs="Arial" w:eastAsia="Arial" w:hAnsi="Arial"/>
                <w:color w:val="1A1208"/>
                <w:sz w:val="19"/>
                <w:szCs w:val="19"/>
              </w:rPr>
              <w:t xml:space="preserve">Tarif préférentiel</w:t>
            </w:r>
          </w:p>
        </w:tc>
      </w:tr>
      <w:tr>
        <w:tc>
          <w:tcPr>
            <w:tcW w:type="dxa" w:w="2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b/>
                <w:bCs/>
                <w:color w:val="1A1208"/>
                <w:sz w:val="20"/>
                <w:szCs w:val="20"/>
              </w:rPr>
              <w:t xml:space="preserve">Membre bienfaiteur</w:t>
            </w:r>
          </w:p>
        </w:tc>
        <w:tc>
          <w:tcPr>
            <w:tcW w:type="dxa" w:w="5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color w:val="5A5040"/>
                <w:sz w:val="19"/>
                <w:szCs w:val="19"/>
              </w:rPr>
              <w:t xml:space="preserve">Personne physique ou morale ayant versé un don ou une cotisation supérieure au tarif plein. Voix consultative en AG.</w:t>
            </w:r>
          </w:p>
        </w:tc>
        <w:tc>
          <w:tcPr>
            <w:tcW w:type="dxa" w:w="1626"/>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pPr>
              <w:jc w:val="center"/>
            </w:pPr>
            <w:r>
              <w:rPr>
                <w:rFonts w:ascii="Arial" w:cs="Arial" w:eastAsia="Arial" w:hAnsi="Arial"/>
                <w:color w:val="1A1208"/>
                <w:sz w:val="19"/>
                <w:szCs w:val="19"/>
              </w:rPr>
              <w:t xml:space="preserve">Montant libre</w:t>
            </w:r>
          </w:p>
        </w:tc>
      </w:tr>
      <w:tr>
        <w:tc>
          <w:tcPr>
            <w:tcW w:type="dxa" w:w="2200"/>
            <w:tcBorders>
              <w:top w:val="single" w:color="E0D8CE" w:sz="1"/>
              <w:left w:val="single" w:color="E0D8CE" w:sz="1"/>
              <w:bottom w:val="single" w:color="E0D8CE" w:sz="1"/>
              <w:right w:val="single" w:color="E0D8CE" w:sz="1"/>
            </w:tcBorders>
            <w:shd w:fill="E8F4FA" w:val="clear"/>
            <w:tcMar>
              <w:top w:type="dxa" w:w="90"/>
              <w:left w:type="dxa" w:w="140"/>
              <w:bottom w:type="dxa" w:w="90"/>
              <w:right w:type="dxa" w:w="140"/>
            </w:tcMar>
          </w:tcPr>
          <w:p>
            <w:r>
              <w:rPr>
                <w:rFonts w:ascii="Arial" w:cs="Arial" w:eastAsia="Arial" w:hAnsi="Arial"/>
                <w:b/>
                <w:bCs/>
                <w:color w:val="1A1208"/>
                <w:sz w:val="20"/>
                <w:szCs w:val="20"/>
              </w:rPr>
              <w:t xml:space="preserve">Membre d'honneur</w:t>
            </w:r>
          </w:p>
        </w:tc>
        <w:tc>
          <w:tcPr>
            <w:tcW w:type="dxa" w:w="5200"/>
            <w:tcBorders>
              <w:top w:val="single" w:color="E0D8CE" w:sz="1"/>
              <w:left w:val="single" w:color="E0D8CE" w:sz="1"/>
              <w:bottom w:val="single" w:color="E0D8CE" w:sz="1"/>
              <w:right w:val="single" w:color="E0D8CE" w:sz="1"/>
            </w:tcBorders>
            <w:shd w:fill="E8F4FA" w:val="clear"/>
            <w:tcMar>
              <w:top w:type="dxa" w:w="90"/>
              <w:left w:type="dxa" w:w="140"/>
              <w:bottom w:type="dxa" w:w="90"/>
              <w:right w:type="dxa" w:w="140"/>
            </w:tcMar>
          </w:tcPr>
          <w:p>
            <w:r>
              <w:rPr>
                <w:rFonts w:ascii="Arial" w:cs="Arial" w:eastAsia="Arial" w:hAnsi="Arial"/>
                <w:color w:val="5A5040"/>
                <w:sz w:val="19"/>
                <w:szCs w:val="19"/>
              </w:rPr>
              <w:t xml:space="preserve">Distinction proposée par le bureau et ratifiée par l'AG pour services exceptionnels. Invité(e) permanent(e), dispensé(e) de cotisation.</w:t>
            </w:r>
          </w:p>
        </w:tc>
        <w:tc>
          <w:tcPr>
            <w:tcW w:type="dxa" w:w="1626"/>
            <w:tcBorders>
              <w:top w:val="single" w:color="E0D8CE" w:sz="1"/>
              <w:left w:val="single" w:color="E0D8CE" w:sz="1"/>
              <w:bottom w:val="single" w:color="E0D8CE" w:sz="1"/>
              <w:right w:val="single" w:color="E0D8CE" w:sz="1"/>
            </w:tcBorders>
            <w:shd w:fill="E8F4FA" w:val="clear"/>
            <w:tcMar>
              <w:top w:type="dxa" w:w="90"/>
              <w:left w:type="dxa" w:w="140"/>
              <w:bottom w:type="dxa" w:w="90"/>
              <w:right w:type="dxa" w:w="140"/>
            </w:tcMar>
          </w:tcPr>
          <w:p>
            <w:pPr>
              <w:jc w:val="center"/>
            </w:pPr>
            <w:r>
              <w:rPr>
                <w:rFonts w:ascii="Arial" w:cs="Arial" w:eastAsia="Arial" w:hAnsi="Arial"/>
                <w:color w:val="1A1208"/>
                <w:sz w:val="19"/>
                <w:szCs w:val="19"/>
              </w:rPr>
              <w:t xml:space="preserve">Non</w:t>
            </w:r>
          </w:p>
        </w:tc>
      </w:tr>
      <w:tr>
        <w:tc>
          <w:tcPr>
            <w:tcW w:type="dxa" w:w="2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b/>
                <w:bCs/>
                <w:color w:val="1A1208"/>
                <w:sz w:val="20"/>
                <w:szCs w:val="20"/>
              </w:rPr>
              <w:t xml:space="preserve">Membre associé</w:t>
            </w:r>
          </w:p>
        </w:tc>
        <w:tc>
          <w:tcPr>
            <w:tcW w:type="dxa" w:w="5200"/>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r>
              <w:rPr>
                <w:rFonts w:ascii="Arial" w:cs="Arial" w:eastAsia="Arial" w:hAnsi="Arial"/>
                <w:color w:val="5A5040"/>
                <w:sz w:val="19"/>
                <w:szCs w:val="19"/>
              </w:rPr>
              <w:t xml:space="preserve">Associations, collectivités ou partenaires institutionnels admis à titre consultatif par décision du bureau.</w:t>
            </w:r>
          </w:p>
        </w:tc>
        <w:tc>
          <w:tcPr>
            <w:tcW w:type="dxa" w:w="1626"/>
            <w:tcBorders>
              <w:top w:val="single" w:color="E0D8CE" w:sz="1"/>
              <w:left w:val="single" w:color="E0D8CE" w:sz="1"/>
              <w:bottom w:val="single" w:color="E0D8CE" w:sz="1"/>
              <w:right w:val="single" w:color="E0D8CE" w:sz="1"/>
            </w:tcBorders>
            <w:shd w:fill="FFF4EC" w:val="clear"/>
            <w:tcMar>
              <w:top w:type="dxa" w:w="90"/>
              <w:left w:type="dxa" w:w="140"/>
              <w:bottom w:type="dxa" w:w="90"/>
              <w:right w:type="dxa" w:w="140"/>
            </w:tcMar>
          </w:tcPr>
          <w:p>
            <w:pPr>
              <w:jc w:val="center"/>
            </w:pPr>
            <w:r>
              <w:rPr>
                <w:rFonts w:ascii="Arial" w:cs="Arial" w:eastAsia="Arial" w:hAnsi="Arial"/>
                <w:color w:val="1A1208"/>
                <w:sz w:val="19"/>
                <w:szCs w:val="19"/>
              </w:rPr>
              <w:t xml:space="preserve">Non</w:t>
            </w:r>
          </w:p>
        </w:tc>
      </w:tr>
    </w:tbl>
    <w:p>
      <w:pPr>
        <w:spacing w:after="0" w:before="80"/>
      </w:pPr>
    </w:p>
    <w:p>
      <w:pPr>
        <w:pBdr>
          <w:left w:val="single" w:color="E8650A" w:sz="14"/>
        </w:pBdr>
        <w:shd w:fill="FFF4EC" w:val="clear"/>
        <w:spacing w:after="100" w:before="100"/>
        <w:ind w:left="360" w:right="360"/>
      </w:pPr>
      <w:r>
        <w:rPr>
          <w:rFonts w:ascii="Arial" w:cs="Arial" w:eastAsia="Arial" w:hAnsi="Arial"/>
          <w:i/>
          <w:iCs/>
          <w:color w:val="5A5040"/>
          <w:sz w:val="21"/>
          <w:szCs w:val="21"/>
        </w:rPr>
        <w:t xml:space="preserve">Le titre de membre d'honneur est une distinction proposée par le bureau et ratifiée par l'assemblée générale. Il ne s'acquiert pas par cotisation. Son attribution n'ouvre pas droit au vote en assemblée générale.</w:t>
      </w:r>
    </w:p>
    <w:p>
      <w:pPr>
        <w:spacing w:after="80" w:before="280"/>
      </w:pPr>
      <w:r>
        <w:rPr>
          <w:rFonts w:ascii="Arial" w:cs="Arial" w:eastAsia="Arial" w:hAnsi="Arial"/>
          <w:b/>
          <w:bCs/>
          <w:color w:val="E8650A"/>
          <w:sz w:val="24"/>
          <w:szCs w:val="24"/>
        </w:rPr>
        <w:t xml:space="preserve">Article 7 — </w:t>
      </w:r>
      <w:r>
        <w:rPr>
          <w:rFonts w:ascii="Arial" w:cs="Arial" w:eastAsia="Arial" w:hAnsi="Arial"/>
          <w:b/>
          <w:bCs/>
          <w:color w:val="1A1208"/>
          <w:sz w:val="24"/>
          <w:szCs w:val="24"/>
        </w:rPr>
        <w:t xml:space="preserve">Conditions d'adhésion</w:t>
      </w:r>
    </w:p>
    <w:p>
      <w:pPr>
        <w:spacing w:after="60" w:before="60"/>
        <w:jc w:val="both"/>
      </w:pPr>
      <w:r>
        <w:rPr>
          <w:rFonts w:ascii="Arial" w:cs="Arial" w:eastAsia="Arial" w:hAnsi="Arial"/>
          <w:b w:val="false"/>
          <w:bCs w:val="false"/>
          <w:i w:val="false"/>
          <w:iCs w:val="false"/>
          <w:color w:val="5A5040"/>
          <w:sz w:val="22"/>
          <w:szCs w:val="22"/>
        </w:rPr>
        <w:t xml:space="preserve">Pour adhérer à l'association en qualité de membre actif, il faut :</w:t>
      </w:r>
    </w:p>
    <w:p>
      <w:pPr>
        <w:pStyle w:val="ListParagraph"/>
        <w:numPr>
          <w:ilvl w:val="0"/>
          <w:numId w:val="2"/>
        </w:numPr>
        <w:spacing w:after="40" w:before="40"/>
      </w:pPr>
      <w:r>
        <w:rPr>
          <w:rFonts w:ascii="Arial" w:cs="Arial" w:eastAsia="Arial" w:hAnsi="Arial"/>
          <w:color w:val="5A5040"/>
          <w:sz w:val="22"/>
          <w:szCs w:val="22"/>
        </w:rPr>
        <w:t xml:space="preserve">Être une personne physique de nationalité ivoirienne, majeure ou mineure avec autorisation parentale</w:t>
      </w:r>
    </w:p>
    <w:p>
      <w:pPr>
        <w:pStyle w:val="ListParagraph"/>
        <w:numPr>
          <w:ilvl w:val="0"/>
          <w:numId w:val="2"/>
        </w:numPr>
        <w:spacing w:after="40" w:before="40"/>
      </w:pPr>
      <w:r>
        <w:rPr>
          <w:rFonts w:ascii="Arial" w:cs="Arial" w:eastAsia="Arial" w:hAnsi="Arial"/>
          <w:color w:val="5A5040"/>
          <w:sz w:val="22"/>
          <w:szCs w:val="22"/>
        </w:rPr>
        <w:t xml:space="preserve">Être domicilié(e) dans le département de l'Hérault ou les départements limitrophes</w:t>
      </w:r>
    </w:p>
    <w:p>
      <w:pPr>
        <w:pStyle w:val="ListParagraph"/>
        <w:numPr>
          <w:ilvl w:val="0"/>
          <w:numId w:val="2"/>
        </w:numPr>
        <w:spacing w:after="40" w:before="40"/>
      </w:pPr>
      <w:r>
        <w:rPr>
          <w:rFonts w:ascii="Arial" w:cs="Arial" w:eastAsia="Arial" w:hAnsi="Arial"/>
          <w:color w:val="5A5040"/>
          <w:sz w:val="22"/>
          <w:szCs w:val="22"/>
        </w:rPr>
        <w:t xml:space="preserve">Partager les valeurs et les objectifs définis dans l'objet de l'association</w:t>
      </w:r>
    </w:p>
    <w:p>
      <w:pPr>
        <w:pStyle w:val="ListParagraph"/>
        <w:numPr>
          <w:ilvl w:val="0"/>
          <w:numId w:val="2"/>
        </w:numPr>
        <w:spacing w:after="40" w:before="40"/>
      </w:pPr>
      <w:r>
        <w:rPr>
          <w:rFonts w:ascii="Arial" w:cs="Arial" w:eastAsia="Arial" w:hAnsi="Arial"/>
          <w:color w:val="5A5040"/>
          <w:sz w:val="22"/>
          <w:szCs w:val="22"/>
        </w:rPr>
        <w:t xml:space="preserve">Remplir et signer le bulletin d'adhésion</w:t>
      </w:r>
    </w:p>
    <w:p>
      <w:pPr>
        <w:pStyle w:val="ListParagraph"/>
        <w:numPr>
          <w:ilvl w:val="0"/>
          <w:numId w:val="2"/>
        </w:numPr>
        <w:spacing w:after="40" w:before="40"/>
      </w:pPr>
      <w:r>
        <w:rPr>
          <w:rFonts w:ascii="Arial" w:cs="Arial" w:eastAsia="Arial" w:hAnsi="Arial"/>
          <w:color w:val="5A5040"/>
          <w:sz w:val="22"/>
          <w:szCs w:val="22"/>
        </w:rPr>
        <w:t xml:space="preserve">Régler la cotisation annuelle dont le montant est fixé par l'assemblée générale</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Pour adhérer en qualité de membre sympathisant, les conditions suivantes s'appliquent :</w:t>
      </w:r>
    </w:p>
    <w:p>
      <w:pPr>
        <w:pStyle w:val="ListParagraph"/>
        <w:numPr>
          <w:ilvl w:val="0"/>
          <w:numId w:val="2"/>
        </w:numPr>
        <w:spacing w:after="40" w:before="40"/>
      </w:pPr>
      <w:r>
        <w:rPr>
          <w:rFonts w:ascii="Arial" w:cs="Arial" w:eastAsia="Arial" w:hAnsi="Arial"/>
          <w:color w:val="5A5040"/>
          <w:sz w:val="22"/>
          <w:szCs w:val="22"/>
        </w:rPr>
        <w:t xml:space="preserve">Être une personne physique majeure ou mineure avec autorisation parentale, quelle que soit sa nationalité</w:t>
      </w:r>
    </w:p>
    <w:p>
      <w:pPr>
        <w:pStyle w:val="ListParagraph"/>
        <w:numPr>
          <w:ilvl w:val="0"/>
          <w:numId w:val="2"/>
        </w:numPr>
        <w:spacing w:after="40" w:before="40"/>
      </w:pPr>
      <w:r>
        <w:rPr>
          <w:rFonts w:ascii="Arial" w:cs="Arial" w:eastAsia="Arial" w:hAnsi="Arial"/>
          <w:color w:val="5A5040"/>
          <w:sz w:val="22"/>
          <w:szCs w:val="22"/>
        </w:rPr>
        <w:t xml:space="preserve">Témoigner d'un attachement sincère à la Côte d'Ivoire, à sa culture et à ses valeurs</w:t>
      </w:r>
    </w:p>
    <w:p>
      <w:pPr>
        <w:pStyle w:val="ListParagraph"/>
        <w:numPr>
          <w:ilvl w:val="0"/>
          <w:numId w:val="2"/>
        </w:numPr>
        <w:spacing w:after="40" w:before="40"/>
      </w:pPr>
      <w:r>
        <w:rPr>
          <w:rFonts w:ascii="Arial" w:cs="Arial" w:eastAsia="Arial" w:hAnsi="Arial"/>
          <w:color w:val="5A5040"/>
          <w:sz w:val="22"/>
          <w:szCs w:val="22"/>
        </w:rPr>
        <w:t xml:space="preserve">Remplir et signer le bulletin d'adhésion sympathisant</w:t>
      </w:r>
    </w:p>
    <w:p>
      <w:pPr>
        <w:pStyle w:val="ListParagraph"/>
        <w:numPr>
          <w:ilvl w:val="0"/>
          <w:numId w:val="2"/>
        </w:numPr>
        <w:spacing w:after="40" w:before="40"/>
      </w:pPr>
      <w:r>
        <w:rPr>
          <w:rFonts w:ascii="Arial" w:cs="Arial" w:eastAsia="Arial" w:hAnsi="Arial"/>
          <w:color w:val="5A5040"/>
          <w:sz w:val="22"/>
          <w:szCs w:val="22"/>
        </w:rPr>
        <w:t xml:space="preserve">Régler la cotisation sympathisant dont le montant est fixé par l'assemblée générale</w:t>
      </w:r>
    </w:p>
    <w:p>
      <w:pPr>
        <w:spacing w:after="0" w:before="60"/>
      </w:pPr>
    </w:p>
    <w:p>
      <w:pPr>
        <w:pBdr>
          <w:left w:val="single" w:color="E8650A" w:sz="14"/>
        </w:pBdr>
        <w:shd w:fill="FFF4EC" w:val="clear"/>
        <w:spacing w:after="100" w:before="100"/>
        <w:ind w:left="360" w:right="360"/>
      </w:pPr>
      <w:r>
        <w:rPr>
          <w:rFonts w:ascii="Arial" w:cs="Arial" w:eastAsia="Arial" w:hAnsi="Arial"/>
          <w:i/>
          <w:iCs/>
          <w:color w:val="5A5040"/>
          <w:sz w:val="21"/>
          <w:szCs w:val="21"/>
        </w:rPr>
        <w:t xml:space="preserve">La qualité de membre actif est réservée aux ressortissants ivoiriens. La qualité de membre sympathisant est ouverte à toute personne, indépendamment de sa nationalité, souhaitant soutenir et participer à la vie de l'association.</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 bureau se réserve le droit de refuser toute adhésion contraire aux intérêts ou aux valeurs de l'association, sans avoir à en justifier le motif.</w:t>
      </w:r>
    </w:p>
    <w:p>
      <w:pPr>
        <w:spacing w:after="80" w:before="280"/>
      </w:pPr>
      <w:r>
        <w:rPr>
          <w:rFonts w:ascii="Arial" w:cs="Arial" w:eastAsia="Arial" w:hAnsi="Arial"/>
          <w:b/>
          <w:bCs/>
          <w:color w:val="E8650A"/>
          <w:sz w:val="24"/>
          <w:szCs w:val="24"/>
        </w:rPr>
        <w:t xml:space="preserve">Article 8 — </w:t>
      </w:r>
      <w:r>
        <w:rPr>
          <w:rFonts w:ascii="Arial" w:cs="Arial" w:eastAsia="Arial" w:hAnsi="Arial"/>
          <w:b/>
          <w:bCs/>
          <w:color w:val="1A1208"/>
          <w:sz w:val="24"/>
          <w:szCs w:val="24"/>
        </w:rPr>
        <w:t xml:space="preserve">Perte de la qualité de membre</w:t>
      </w:r>
    </w:p>
    <w:p>
      <w:pPr>
        <w:spacing w:after="60" w:before="60"/>
        <w:jc w:val="both"/>
      </w:pPr>
      <w:r>
        <w:rPr>
          <w:rFonts w:ascii="Arial" w:cs="Arial" w:eastAsia="Arial" w:hAnsi="Arial"/>
          <w:b w:val="false"/>
          <w:bCs w:val="false"/>
          <w:i w:val="false"/>
          <w:iCs w:val="false"/>
          <w:color w:val="5A5040"/>
          <w:sz w:val="22"/>
          <w:szCs w:val="22"/>
        </w:rPr>
        <w:t xml:space="preserve">La qualité de membre se perd par :</w:t>
      </w:r>
    </w:p>
    <w:p>
      <w:pPr>
        <w:pStyle w:val="ListParagraph"/>
        <w:numPr>
          <w:ilvl w:val="0"/>
          <w:numId w:val="2"/>
        </w:numPr>
        <w:spacing w:after="40" w:before="40"/>
      </w:pPr>
      <w:r>
        <w:rPr>
          <w:rFonts w:ascii="Arial" w:cs="Arial" w:eastAsia="Arial" w:hAnsi="Arial"/>
          <w:color w:val="5A5040"/>
          <w:sz w:val="22"/>
          <w:szCs w:val="22"/>
        </w:rPr>
        <w:t xml:space="preserve">La démission notifiée par écrit au président</w:t>
      </w:r>
    </w:p>
    <w:p>
      <w:pPr>
        <w:pStyle w:val="ListParagraph"/>
        <w:numPr>
          <w:ilvl w:val="0"/>
          <w:numId w:val="2"/>
        </w:numPr>
        <w:spacing w:after="40" w:before="40"/>
      </w:pPr>
      <w:r>
        <w:rPr>
          <w:rFonts w:ascii="Arial" w:cs="Arial" w:eastAsia="Arial" w:hAnsi="Arial"/>
          <w:color w:val="5A5040"/>
          <w:sz w:val="22"/>
          <w:szCs w:val="22"/>
        </w:rPr>
        <w:t xml:space="preserve">Le décès</w:t>
      </w:r>
    </w:p>
    <w:p>
      <w:pPr>
        <w:pStyle w:val="ListParagraph"/>
        <w:numPr>
          <w:ilvl w:val="0"/>
          <w:numId w:val="2"/>
        </w:numPr>
        <w:spacing w:after="40" w:before="40"/>
      </w:pPr>
      <w:r>
        <w:rPr>
          <w:rFonts w:ascii="Arial" w:cs="Arial" w:eastAsia="Arial" w:hAnsi="Arial"/>
          <w:color w:val="5A5040"/>
          <w:sz w:val="22"/>
          <w:szCs w:val="22"/>
        </w:rPr>
        <w:t xml:space="preserve">La radiation prononcée par le bureau pour non-paiement de la cotisation après relance</w:t>
      </w:r>
    </w:p>
    <w:p>
      <w:pPr>
        <w:pStyle w:val="ListParagraph"/>
        <w:numPr>
          <w:ilvl w:val="0"/>
          <w:numId w:val="2"/>
        </w:numPr>
        <w:spacing w:after="40" w:before="40"/>
      </w:pPr>
      <w:r>
        <w:rPr>
          <w:rFonts w:ascii="Arial" w:cs="Arial" w:eastAsia="Arial" w:hAnsi="Arial"/>
          <w:color w:val="5A5040"/>
          <w:sz w:val="22"/>
          <w:szCs w:val="22"/>
        </w:rPr>
        <w:t xml:space="preserve">L'exclusion prononcée par l'assemblée générale pour motif grave — le membre concerné est préalablement invité à présenter sa défense</w:t>
      </w:r>
    </w:p>
    <w:p>
      <w:pPr>
        <w:spacing w:after="0" w:before="60"/>
      </w:pPr>
    </w:p>
    <w:p>
      <w:pPr>
        <w:pBdr>
          <w:left w:val="single" w:color="E8650A" w:sz="14"/>
        </w:pBdr>
        <w:shd w:fill="FFF4EC" w:val="clear"/>
        <w:spacing w:after="100" w:before="100"/>
        <w:ind w:left="360" w:right="360"/>
      </w:pPr>
      <w:r>
        <w:rPr>
          <w:rFonts w:ascii="Arial" w:cs="Arial" w:eastAsia="Arial" w:hAnsi="Arial"/>
          <w:i/>
          <w:iCs/>
          <w:color w:val="5A5040"/>
          <w:sz w:val="21"/>
          <w:szCs w:val="21"/>
        </w:rPr>
        <w:t xml:space="preserve">En cas d'exclusion pour motif grave, le membre concerné est convoqué par lettre recommandée avec accusé de réception, avec un délai minimum de 15 jours pour préparer sa défense.</w:t>
      </w:r>
    </w:p>
    <w:p>
      <w:pPr>
        <w:spacing w:after="80" w:before="280"/>
      </w:pPr>
      <w:r>
        <w:rPr>
          <w:rFonts w:ascii="Arial" w:cs="Arial" w:eastAsia="Arial" w:hAnsi="Arial"/>
          <w:b/>
          <w:bCs/>
          <w:color w:val="E8650A"/>
          <w:sz w:val="24"/>
          <w:szCs w:val="24"/>
        </w:rPr>
        <w:t xml:space="preserve">Article 9 — </w:t>
      </w:r>
      <w:r>
        <w:rPr>
          <w:rFonts w:ascii="Arial" w:cs="Arial" w:eastAsia="Arial" w:hAnsi="Arial"/>
          <w:b/>
          <w:bCs/>
          <w:color w:val="1A1208"/>
          <w:sz w:val="24"/>
          <w:szCs w:val="24"/>
        </w:rPr>
        <w:t xml:space="preserve">Cotisations</w:t>
      </w:r>
    </w:p>
    <w:p>
      <w:pPr>
        <w:spacing w:after="60" w:before="60"/>
        <w:jc w:val="both"/>
      </w:pPr>
      <w:r>
        <w:rPr>
          <w:rFonts w:ascii="Arial" w:cs="Arial" w:eastAsia="Arial" w:hAnsi="Arial"/>
          <w:b w:val="false"/>
          <w:bCs w:val="false"/>
          <w:i w:val="false"/>
          <w:iCs w:val="false"/>
          <w:color w:val="5A5040"/>
          <w:sz w:val="22"/>
          <w:szCs w:val="22"/>
        </w:rPr>
        <w:t xml:space="preserve">Le montant des cotisations annuelles est fixé chaque année par l'assemblée générale ordinaire sur proposition du bureau et consigné dans le règlement intérieur. Les statuts n'en fixent pas les montants afin de permettre leur adaptation sans modification statutaire.</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Les catégories tarifaires sont les suivantes :</w:t>
      </w:r>
    </w:p>
    <w:p>
      <w:pPr>
        <w:pStyle w:val="ListParagraph"/>
        <w:numPr>
          <w:ilvl w:val="0"/>
          <w:numId w:val="2"/>
        </w:numPr>
        <w:spacing w:after="40" w:before="40"/>
      </w:pPr>
      <w:r>
        <w:rPr>
          <w:rFonts w:ascii="Arial" w:cs="Arial" w:eastAsia="Arial" w:hAnsi="Arial"/>
          <w:color w:val="5A5040"/>
          <w:sz w:val="22"/>
          <w:szCs w:val="22"/>
        </w:rPr>
        <w:t xml:space="preserve">Cotisation membre actif — tarif plein, droit de vote en AG, éligibilité au bureau</w:t>
      </w:r>
    </w:p>
    <w:p>
      <w:pPr>
        <w:pStyle w:val="ListParagraph"/>
        <w:numPr>
          <w:ilvl w:val="0"/>
          <w:numId w:val="2"/>
        </w:numPr>
        <w:spacing w:after="40" w:before="40"/>
      </w:pPr>
      <w:r>
        <w:rPr>
          <w:rFonts w:ascii="Arial" w:cs="Arial" w:eastAsia="Arial" w:hAnsi="Arial"/>
          <w:color w:val="5A5040"/>
          <w:sz w:val="22"/>
          <w:szCs w:val="22"/>
        </w:rPr>
        <w:t xml:space="preserve">Cotisation membre famille — tarif forfaitaire pour couple ou famille jusqu'à 4 personnes du même foyer</w:t>
      </w:r>
    </w:p>
    <w:p>
      <w:pPr>
        <w:pStyle w:val="ListParagraph"/>
        <w:numPr>
          <w:ilvl w:val="0"/>
          <w:numId w:val="2"/>
        </w:numPr>
        <w:spacing w:after="40" w:before="40"/>
      </w:pPr>
      <w:r>
        <w:rPr>
          <w:rFonts w:ascii="Arial" w:cs="Arial" w:eastAsia="Arial" w:hAnsi="Arial"/>
          <w:color w:val="5A5040"/>
          <w:sz w:val="22"/>
          <w:szCs w:val="22"/>
        </w:rPr>
        <w:t xml:space="preserve">Cotisation membre sympathisant — tarif réduit, accès aux activités, sans droit de vote en AG</w:t>
      </w:r>
    </w:p>
    <w:p>
      <w:pPr>
        <w:pStyle w:val="ListParagraph"/>
        <w:numPr>
          <w:ilvl w:val="0"/>
          <w:numId w:val="2"/>
        </w:numPr>
        <w:spacing w:after="40" w:before="40"/>
      </w:pPr>
      <w:r>
        <w:rPr>
          <w:rFonts w:ascii="Arial" w:cs="Arial" w:eastAsia="Arial" w:hAnsi="Arial"/>
          <w:color w:val="5A5040"/>
          <w:sz w:val="22"/>
          <w:szCs w:val="22"/>
        </w:rPr>
        <w:t xml:space="preserve">Cotisation membre étudiant / solidaire — tarif préférentiel sur justificatif (carte étudiante, attestation CAF ou document équivalent)</w:t>
      </w:r>
    </w:p>
    <w:p>
      <w:pPr>
        <w:pStyle w:val="ListParagraph"/>
        <w:numPr>
          <w:ilvl w:val="0"/>
          <w:numId w:val="2"/>
        </w:numPr>
        <w:spacing w:after="40" w:before="40"/>
      </w:pPr>
      <w:r>
        <w:rPr>
          <w:rFonts w:ascii="Arial" w:cs="Arial" w:eastAsia="Arial" w:hAnsi="Arial"/>
          <w:color w:val="5A5040"/>
          <w:sz w:val="22"/>
          <w:szCs w:val="22"/>
        </w:rPr>
        <w:t xml:space="preserve">Cotisation membre bienfaiteur — montant libre supérieur au tarif plein, voix consultative en AG</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La cotisation est due pour l'année civile entière, quel que soit le moment de l'adhésion. Elle n'est pas remboursable en cas de démission ou d'exclusion.</w:t>
      </w:r>
    </w:p>
    <w:p>
      <w:pPr>
        <w:spacing w:after="0" w:before="60"/>
      </w:pPr>
    </w:p>
    <w:p>
      <w:pPr>
        <w:pBdr>
          <w:left w:val="single" w:color="1A7A3C" w:sz="14"/>
        </w:pBdr>
        <w:shd w:fill="E8F5EE" w:val="clear"/>
        <w:spacing w:after="100" w:before="100"/>
        <w:ind w:left="360" w:right="360"/>
      </w:pPr>
      <w:r>
        <w:rPr>
          <w:rFonts w:ascii="Arial" w:cs="Arial" w:eastAsia="Arial" w:hAnsi="Arial"/>
          <w:i/>
          <w:iCs/>
          <w:color w:val="5A5040"/>
          <w:sz w:val="21"/>
          <w:szCs w:val="21"/>
        </w:rPr>
        <w:t xml:space="preserve">Les membres d'honneur et membres associés ne sont pas soumis au paiement d'une cotisation.</w:t>
      </w:r>
    </w:p>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III — ADMINISTRATION ET FONCTIONNEMENT  </w:t>
      </w:r>
    </w:p>
    <w:p>
      <w:pPr>
        <w:spacing w:after="0" w:before="80"/>
      </w:pPr>
    </w:p>
    <w:p>
      <w:pPr>
        <w:spacing w:after="80" w:before="280"/>
      </w:pPr>
      <w:r>
        <w:rPr>
          <w:rFonts w:ascii="Arial" w:cs="Arial" w:eastAsia="Arial" w:hAnsi="Arial"/>
          <w:b/>
          <w:bCs/>
          <w:color w:val="E8650A"/>
          <w:sz w:val="24"/>
          <w:szCs w:val="24"/>
        </w:rPr>
        <w:t xml:space="preserve">Article 10 — </w:t>
      </w:r>
      <w:r>
        <w:rPr>
          <w:rFonts w:ascii="Arial" w:cs="Arial" w:eastAsia="Arial" w:hAnsi="Arial"/>
          <w:b/>
          <w:bCs/>
          <w:color w:val="1A1208"/>
          <w:sz w:val="24"/>
          <w:szCs w:val="24"/>
        </w:rPr>
        <w:t xml:space="preserve">Assemblée Générale Ordinaire</w:t>
      </w:r>
    </w:p>
    <w:p>
      <w:pPr>
        <w:spacing w:after="60" w:before="60"/>
        <w:jc w:val="both"/>
      </w:pPr>
      <w:r>
        <w:rPr>
          <w:rFonts w:ascii="Arial" w:cs="Arial" w:eastAsia="Arial" w:hAnsi="Arial"/>
          <w:b w:val="false"/>
          <w:bCs w:val="false"/>
          <w:i w:val="false"/>
          <w:iCs w:val="false"/>
          <w:color w:val="5A5040"/>
          <w:sz w:val="22"/>
          <w:szCs w:val="22"/>
        </w:rPr>
        <w:t xml:space="preserve">L'assemblée générale ordinaire (AGO) comprend tous les membres à jour de cotisation. Elle se réunit au moins une fois par an, sur convocation du président ou sur demande du quart des membres.</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La convocation est adressée à chaque membre au moins 15 jours avant la date de réunion, par tout moyen (courrier, email, message). Elle mentionne l'ordre du jour arrêté par le bureau.</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L'assemblée générale ordinaire :</w:t>
      </w:r>
    </w:p>
    <w:p>
      <w:pPr>
        <w:pStyle w:val="ListParagraph"/>
        <w:numPr>
          <w:ilvl w:val="0"/>
          <w:numId w:val="2"/>
        </w:numPr>
        <w:spacing w:after="40" w:before="40"/>
      </w:pPr>
      <w:r>
        <w:rPr>
          <w:rFonts w:ascii="Arial" w:cs="Arial" w:eastAsia="Arial" w:hAnsi="Arial"/>
          <w:color w:val="5A5040"/>
          <w:sz w:val="22"/>
          <w:szCs w:val="22"/>
        </w:rPr>
        <w:t xml:space="preserve">Entend les rapports moral et financier du bureau</w:t>
      </w:r>
    </w:p>
    <w:p>
      <w:pPr>
        <w:pStyle w:val="ListParagraph"/>
        <w:numPr>
          <w:ilvl w:val="0"/>
          <w:numId w:val="2"/>
        </w:numPr>
        <w:spacing w:after="40" w:before="40"/>
      </w:pPr>
      <w:r>
        <w:rPr>
          <w:rFonts w:ascii="Arial" w:cs="Arial" w:eastAsia="Arial" w:hAnsi="Arial"/>
          <w:color w:val="5A5040"/>
          <w:sz w:val="22"/>
          <w:szCs w:val="22"/>
        </w:rPr>
        <w:t xml:space="preserve">Approuve les comptes de l'exercice clos</w:t>
      </w:r>
    </w:p>
    <w:p>
      <w:pPr>
        <w:pStyle w:val="ListParagraph"/>
        <w:numPr>
          <w:ilvl w:val="0"/>
          <w:numId w:val="2"/>
        </w:numPr>
        <w:spacing w:after="40" w:before="40"/>
      </w:pPr>
      <w:r>
        <w:rPr>
          <w:rFonts w:ascii="Arial" w:cs="Arial" w:eastAsia="Arial" w:hAnsi="Arial"/>
          <w:color w:val="5A5040"/>
          <w:sz w:val="22"/>
          <w:szCs w:val="22"/>
        </w:rPr>
        <w:t xml:space="preserve">Fixe le montant des cotisations pour l'exercice suivant</w:t>
      </w:r>
    </w:p>
    <w:p>
      <w:pPr>
        <w:pStyle w:val="ListParagraph"/>
        <w:numPr>
          <w:ilvl w:val="0"/>
          <w:numId w:val="2"/>
        </w:numPr>
        <w:spacing w:after="40" w:before="40"/>
      </w:pPr>
      <w:r>
        <w:rPr>
          <w:rFonts w:ascii="Arial" w:cs="Arial" w:eastAsia="Arial" w:hAnsi="Arial"/>
          <w:color w:val="5A5040"/>
          <w:sz w:val="22"/>
          <w:szCs w:val="22"/>
        </w:rPr>
        <w:t xml:space="preserve">Élit les membres du bureau</w:t>
      </w:r>
    </w:p>
    <w:p>
      <w:pPr>
        <w:pStyle w:val="ListParagraph"/>
        <w:numPr>
          <w:ilvl w:val="0"/>
          <w:numId w:val="2"/>
        </w:numPr>
        <w:spacing w:after="40" w:before="40"/>
      </w:pPr>
      <w:r>
        <w:rPr>
          <w:rFonts w:ascii="Arial" w:cs="Arial" w:eastAsia="Arial" w:hAnsi="Arial"/>
          <w:color w:val="5A5040"/>
          <w:sz w:val="22"/>
          <w:szCs w:val="22"/>
        </w:rPr>
        <w:t xml:space="preserve">Vote le programme d'activités</w:t>
      </w:r>
    </w:p>
    <w:p>
      <w:pPr>
        <w:pStyle w:val="ListParagraph"/>
        <w:numPr>
          <w:ilvl w:val="0"/>
          <w:numId w:val="2"/>
        </w:numPr>
        <w:spacing w:after="40" w:before="40"/>
      </w:pPr>
      <w:r>
        <w:rPr>
          <w:rFonts w:ascii="Arial" w:cs="Arial" w:eastAsia="Arial" w:hAnsi="Arial"/>
          <w:color w:val="5A5040"/>
          <w:sz w:val="22"/>
          <w:szCs w:val="22"/>
        </w:rPr>
        <w:t xml:space="preserve">Délibère sur toute question portée à l'ordre du jour</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Les délibérations sont prises à la majorité des voix des membres présents ou représentés. En cas d'égalité, la voix du président est prépondérante. Chaque membre peut représenter un autre membre, dans la limite de deux procurations par personne.</w:t>
      </w:r>
    </w:p>
    <w:p>
      <w:pPr>
        <w:spacing w:after="80" w:before="280"/>
      </w:pPr>
      <w:r>
        <w:rPr>
          <w:rFonts w:ascii="Arial" w:cs="Arial" w:eastAsia="Arial" w:hAnsi="Arial"/>
          <w:b/>
          <w:bCs/>
          <w:color w:val="E8650A"/>
          <w:sz w:val="24"/>
          <w:szCs w:val="24"/>
        </w:rPr>
        <w:t xml:space="preserve">Article 11 — </w:t>
      </w:r>
      <w:r>
        <w:rPr>
          <w:rFonts w:ascii="Arial" w:cs="Arial" w:eastAsia="Arial" w:hAnsi="Arial"/>
          <w:b/>
          <w:bCs/>
          <w:color w:val="1A1208"/>
          <w:sz w:val="24"/>
          <w:szCs w:val="24"/>
        </w:rPr>
        <w:t xml:space="preserve">Assemblée Générale Extraordinaire</w:t>
      </w:r>
    </w:p>
    <w:p>
      <w:pPr>
        <w:spacing w:after="60" w:before="60"/>
        <w:jc w:val="both"/>
      </w:pPr>
      <w:r>
        <w:rPr>
          <w:rFonts w:ascii="Arial" w:cs="Arial" w:eastAsia="Arial" w:hAnsi="Arial"/>
          <w:b w:val="false"/>
          <w:bCs w:val="false"/>
          <w:i w:val="false"/>
          <w:iCs w:val="false"/>
          <w:color w:val="5A5040"/>
          <w:sz w:val="22"/>
          <w:szCs w:val="22"/>
        </w:rPr>
        <w:t xml:space="preserve">Une assemblée générale extraordinaire (AGE) peut être convoquée à tout moment par le président ou sur demande d'au moins un tiers des membres. Elle délibère sur les modifications de statuts, la dissolution ou toute question urgente.</w:t>
      </w:r>
    </w:p>
    <w:p>
      <w:pPr>
        <w:spacing w:after="60" w:before="60"/>
        <w:jc w:val="both"/>
      </w:pPr>
      <w:r>
        <w:rPr>
          <w:rFonts w:ascii="Arial" w:cs="Arial" w:eastAsia="Arial" w:hAnsi="Arial"/>
          <w:b w:val="false"/>
          <w:bCs w:val="false"/>
          <w:i w:val="false"/>
          <w:iCs w:val="false"/>
          <w:color w:val="5A5040"/>
          <w:sz w:val="22"/>
          <w:szCs w:val="22"/>
        </w:rPr>
        <w:t xml:space="preserve">Les décisions de l'AGE sont prises à la majorité des deux tiers des membres présents ou représentés.</w:t>
      </w:r>
    </w:p>
    <w:p>
      <w:pPr>
        <w:spacing w:after="80" w:before="280"/>
      </w:pPr>
      <w:r>
        <w:rPr>
          <w:rFonts w:ascii="Arial" w:cs="Arial" w:eastAsia="Arial" w:hAnsi="Arial"/>
          <w:b/>
          <w:bCs/>
          <w:color w:val="E8650A"/>
          <w:sz w:val="24"/>
          <w:szCs w:val="24"/>
        </w:rPr>
        <w:t xml:space="preserve">Article 12 — </w:t>
      </w:r>
      <w:r>
        <w:rPr>
          <w:rFonts w:ascii="Arial" w:cs="Arial" w:eastAsia="Arial" w:hAnsi="Arial"/>
          <w:b/>
          <w:bCs/>
          <w:color w:val="1A1208"/>
          <w:sz w:val="24"/>
          <w:szCs w:val="24"/>
        </w:rPr>
        <w:t xml:space="preserve">Bureau</w:t>
      </w:r>
    </w:p>
    <w:p>
      <w:pPr>
        <w:spacing w:after="60" w:before="60"/>
        <w:jc w:val="both"/>
      </w:pPr>
      <w:r>
        <w:rPr>
          <w:rFonts w:ascii="Arial" w:cs="Arial" w:eastAsia="Arial" w:hAnsi="Arial"/>
          <w:b w:val="false"/>
          <w:bCs w:val="false"/>
          <w:i w:val="false"/>
          <w:iCs w:val="false"/>
          <w:color w:val="5A5040"/>
          <w:sz w:val="22"/>
          <w:szCs w:val="22"/>
        </w:rPr>
        <w:t xml:space="preserve">L'association est administrée par un bureau composé au minimum de :</w:t>
      </w:r>
    </w:p>
    <w:p>
      <w:pPr>
        <w:pStyle w:val="ListParagraph"/>
        <w:numPr>
          <w:ilvl w:val="0"/>
          <w:numId w:val="2"/>
        </w:numPr>
        <w:spacing w:after="40" w:before="40"/>
      </w:pPr>
      <w:r>
        <w:rPr>
          <w:rFonts w:ascii="Arial" w:cs="Arial" w:eastAsia="Arial" w:hAnsi="Arial"/>
          <w:color w:val="5A5040"/>
          <w:sz w:val="22"/>
          <w:szCs w:val="22"/>
        </w:rPr>
        <w:t xml:space="preserve">Un(e) Président(e)</w:t>
      </w:r>
    </w:p>
    <w:p>
      <w:pPr>
        <w:pStyle w:val="ListParagraph"/>
        <w:numPr>
          <w:ilvl w:val="0"/>
          <w:numId w:val="2"/>
        </w:numPr>
        <w:spacing w:after="40" w:before="40"/>
      </w:pPr>
      <w:r>
        <w:rPr>
          <w:rFonts w:ascii="Arial" w:cs="Arial" w:eastAsia="Arial" w:hAnsi="Arial"/>
          <w:color w:val="5A5040"/>
          <w:sz w:val="22"/>
          <w:szCs w:val="22"/>
        </w:rPr>
        <w:t xml:space="preserve">Un(e) Vice-Président(e)</w:t>
      </w:r>
    </w:p>
    <w:p>
      <w:pPr>
        <w:pStyle w:val="ListParagraph"/>
        <w:numPr>
          <w:ilvl w:val="0"/>
          <w:numId w:val="2"/>
        </w:numPr>
        <w:spacing w:after="40" w:before="40"/>
      </w:pPr>
      <w:r>
        <w:rPr>
          <w:rFonts w:ascii="Arial" w:cs="Arial" w:eastAsia="Arial" w:hAnsi="Arial"/>
          <w:color w:val="5A5040"/>
          <w:sz w:val="22"/>
          <w:szCs w:val="22"/>
        </w:rPr>
        <w:t xml:space="preserve">Un(e) Secrétaire Général(e)</w:t>
      </w:r>
    </w:p>
    <w:p>
      <w:pPr>
        <w:pStyle w:val="ListParagraph"/>
        <w:numPr>
          <w:ilvl w:val="0"/>
          <w:numId w:val="2"/>
        </w:numPr>
        <w:spacing w:after="40" w:before="40"/>
      </w:pPr>
      <w:r>
        <w:rPr>
          <w:rFonts w:ascii="Arial" w:cs="Arial" w:eastAsia="Arial" w:hAnsi="Arial"/>
          <w:color w:val="5A5040"/>
          <w:sz w:val="22"/>
          <w:szCs w:val="22"/>
        </w:rPr>
        <w:t xml:space="preserve">Un(e) Trésorier(ère)</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 bureau peut être complété par des postes supplémentaires selon les besoins (secrétaire adjoint, trésorier adjoint, responsables de commissions, etc.).</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Les membres du bureau sont élus pour une durée de deux ans renouvelable par l'assemblée générale ordinaire, au scrutin secret si au moins un membre le demande. En cas de vacance d'un poste, le bureau peut coopter un remplaçant jusqu'à la prochaine AGO.</w:t>
      </w:r>
    </w:p>
    <w:p>
      <w:pPr>
        <w:spacing w:after="80" w:before="280"/>
      </w:pPr>
      <w:r>
        <w:rPr>
          <w:rFonts w:ascii="Arial" w:cs="Arial" w:eastAsia="Arial" w:hAnsi="Arial"/>
          <w:b/>
          <w:bCs/>
          <w:color w:val="E8650A"/>
          <w:sz w:val="24"/>
          <w:szCs w:val="24"/>
        </w:rPr>
        <w:t xml:space="preserve">Article 13 — </w:t>
      </w:r>
      <w:r>
        <w:rPr>
          <w:rFonts w:ascii="Arial" w:cs="Arial" w:eastAsia="Arial" w:hAnsi="Arial"/>
          <w:b/>
          <w:bCs/>
          <w:color w:val="1A1208"/>
          <w:sz w:val="24"/>
          <w:szCs w:val="24"/>
        </w:rPr>
        <w:t xml:space="preserve">Réunions du bureau</w:t>
      </w:r>
    </w:p>
    <w:p>
      <w:pPr>
        <w:spacing w:after="60" w:before="60"/>
        <w:jc w:val="both"/>
      </w:pPr>
      <w:r>
        <w:rPr>
          <w:rFonts w:ascii="Arial" w:cs="Arial" w:eastAsia="Arial" w:hAnsi="Arial"/>
          <w:b w:val="false"/>
          <w:bCs w:val="false"/>
          <w:i w:val="false"/>
          <w:iCs w:val="false"/>
          <w:color w:val="5A5040"/>
          <w:sz w:val="22"/>
          <w:szCs w:val="22"/>
        </w:rPr>
        <w:t xml:space="preserve">Le bureau se réunit au moins une fois par trimestre, sur convocation du président. Les décisions sont prises à la majorité simple des membres présents. La présence de la moitié des membres du bureau est nécessaire pour que les délibérations soient valables.</w:t>
      </w:r>
    </w:p>
    <w:p>
      <w:pPr>
        <w:spacing w:after="60" w:before="60"/>
        <w:jc w:val="both"/>
      </w:pPr>
      <w:r>
        <w:rPr>
          <w:rFonts w:ascii="Arial" w:cs="Arial" w:eastAsia="Arial" w:hAnsi="Arial"/>
          <w:b w:val="false"/>
          <w:bCs w:val="false"/>
          <w:i w:val="false"/>
          <w:iCs w:val="false"/>
          <w:color w:val="5A5040"/>
          <w:sz w:val="22"/>
          <w:szCs w:val="22"/>
        </w:rPr>
        <w:t xml:space="preserve">Il est tenu un procès-verbal de chaque réunion, signé par le président et le secrétaire.</w:t>
      </w:r>
    </w:p>
    <w:p>
      <w:pPr>
        <w:spacing w:after="80" w:before="280"/>
      </w:pPr>
      <w:r>
        <w:rPr>
          <w:rFonts w:ascii="Arial" w:cs="Arial" w:eastAsia="Arial" w:hAnsi="Arial"/>
          <w:b/>
          <w:bCs/>
          <w:color w:val="E8650A"/>
          <w:sz w:val="24"/>
          <w:szCs w:val="24"/>
        </w:rPr>
        <w:t xml:space="preserve">Article 14 — </w:t>
      </w:r>
      <w:r>
        <w:rPr>
          <w:rFonts w:ascii="Arial" w:cs="Arial" w:eastAsia="Arial" w:hAnsi="Arial"/>
          <w:b/>
          <w:bCs/>
          <w:color w:val="1A1208"/>
          <w:sz w:val="24"/>
          <w:szCs w:val="24"/>
        </w:rPr>
        <w:t xml:space="preserve">Pouvoirs du président</w:t>
      </w:r>
    </w:p>
    <w:p>
      <w:pPr>
        <w:spacing w:after="60" w:before="60"/>
        <w:jc w:val="both"/>
      </w:pPr>
      <w:r>
        <w:rPr>
          <w:rFonts w:ascii="Arial" w:cs="Arial" w:eastAsia="Arial" w:hAnsi="Arial"/>
          <w:b w:val="false"/>
          <w:bCs w:val="false"/>
          <w:i w:val="false"/>
          <w:iCs w:val="false"/>
          <w:color w:val="5A5040"/>
          <w:sz w:val="22"/>
          <w:szCs w:val="22"/>
        </w:rPr>
        <w:t xml:space="preserve">Le président représente l'association dans tous les actes de la vie civile. Il ordonnance les dépenses dans la limite du budget voté. Il préside les assemblées générales et les réunions du bureau.</w:t>
      </w:r>
    </w:p>
    <w:p>
      <w:pPr>
        <w:spacing w:after="60" w:before="60"/>
        <w:jc w:val="both"/>
      </w:pPr>
      <w:r>
        <w:rPr>
          <w:rFonts w:ascii="Arial" w:cs="Arial" w:eastAsia="Arial" w:hAnsi="Arial"/>
          <w:b w:val="false"/>
          <w:bCs w:val="false"/>
          <w:i w:val="false"/>
          <w:iCs w:val="false"/>
          <w:color w:val="5A5040"/>
          <w:sz w:val="22"/>
          <w:szCs w:val="22"/>
        </w:rPr>
        <w:t xml:space="preserve">En cas d'absence ou d'empêchement, le vice-président exerce les fonctions du président.</w:t>
      </w:r>
    </w:p>
    <w:p>
      <w:pPr>
        <w:spacing w:after="80" w:before="280"/>
      </w:pPr>
      <w:r>
        <w:rPr>
          <w:rFonts w:ascii="Arial" w:cs="Arial" w:eastAsia="Arial" w:hAnsi="Arial"/>
          <w:b/>
          <w:bCs/>
          <w:color w:val="E8650A"/>
          <w:sz w:val="24"/>
          <w:szCs w:val="24"/>
        </w:rPr>
        <w:t xml:space="preserve">Article 15 — </w:t>
      </w:r>
      <w:r>
        <w:rPr>
          <w:rFonts w:ascii="Arial" w:cs="Arial" w:eastAsia="Arial" w:hAnsi="Arial"/>
          <w:b/>
          <w:bCs/>
          <w:color w:val="1A1208"/>
          <w:sz w:val="24"/>
          <w:szCs w:val="24"/>
        </w:rPr>
        <w:t xml:space="preserve">Trésorier</w:t>
      </w:r>
    </w:p>
    <w:p>
      <w:pPr>
        <w:spacing w:after="60" w:before="60"/>
        <w:jc w:val="both"/>
      </w:pPr>
      <w:r>
        <w:rPr>
          <w:rFonts w:ascii="Arial" w:cs="Arial" w:eastAsia="Arial" w:hAnsi="Arial"/>
          <w:b w:val="false"/>
          <w:bCs w:val="false"/>
          <w:i w:val="false"/>
          <w:iCs w:val="false"/>
          <w:color w:val="5A5040"/>
          <w:sz w:val="22"/>
          <w:szCs w:val="22"/>
        </w:rPr>
        <w:t xml:space="preserve">Le trésorier tient la comptabilité de l'association. Il est responsable de la gestion des fonds, perçoit les cotisations et règle les dépenses sur autorisation du président. Il présente le rapport financier à chaque assemblée générale.</w:t>
      </w:r>
    </w:p>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IV — RESSOURCES ET GESTION FINANCIÈRE  </w:t>
      </w:r>
    </w:p>
    <w:p>
      <w:pPr>
        <w:spacing w:after="0" w:before="80"/>
      </w:pPr>
    </w:p>
    <w:p>
      <w:pPr>
        <w:spacing w:after="80" w:before="280"/>
      </w:pPr>
      <w:r>
        <w:rPr>
          <w:rFonts w:ascii="Arial" w:cs="Arial" w:eastAsia="Arial" w:hAnsi="Arial"/>
          <w:b/>
          <w:bCs/>
          <w:color w:val="E8650A"/>
          <w:sz w:val="24"/>
          <w:szCs w:val="24"/>
        </w:rPr>
        <w:t xml:space="preserve">Article 16 — </w:t>
      </w:r>
      <w:r>
        <w:rPr>
          <w:rFonts w:ascii="Arial" w:cs="Arial" w:eastAsia="Arial" w:hAnsi="Arial"/>
          <w:b/>
          <w:bCs/>
          <w:color w:val="1A1208"/>
          <w:sz w:val="24"/>
          <w:szCs w:val="24"/>
        </w:rPr>
        <w:t xml:space="preserve">Ressources</w:t>
      </w:r>
    </w:p>
    <w:p>
      <w:pPr>
        <w:spacing w:after="60" w:before="60"/>
        <w:jc w:val="both"/>
      </w:pPr>
      <w:r>
        <w:rPr>
          <w:rFonts w:ascii="Arial" w:cs="Arial" w:eastAsia="Arial" w:hAnsi="Arial"/>
          <w:b w:val="false"/>
          <w:bCs w:val="false"/>
          <w:i w:val="false"/>
          <w:iCs w:val="false"/>
          <w:color w:val="5A5040"/>
          <w:sz w:val="22"/>
          <w:szCs w:val="22"/>
        </w:rPr>
        <w:t xml:space="preserve">Les ressources de l'association comprennent :</w:t>
      </w:r>
    </w:p>
    <w:p>
      <w:pPr>
        <w:pStyle w:val="ListParagraph"/>
        <w:numPr>
          <w:ilvl w:val="0"/>
          <w:numId w:val="2"/>
        </w:numPr>
        <w:spacing w:after="40" w:before="40"/>
      </w:pPr>
      <w:r>
        <w:rPr>
          <w:rFonts w:ascii="Arial" w:cs="Arial" w:eastAsia="Arial" w:hAnsi="Arial"/>
          <w:color w:val="5A5040"/>
          <w:sz w:val="22"/>
          <w:szCs w:val="22"/>
        </w:rPr>
        <w:t xml:space="preserve">Les cotisations annuelles des membres</w:t>
      </w:r>
    </w:p>
    <w:p>
      <w:pPr>
        <w:pStyle w:val="ListParagraph"/>
        <w:numPr>
          <w:ilvl w:val="0"/>
          <w:numId w:val="2"/>
        </w:numPr>
        <w:spacing w:after="40" w:before="40"/>
      </w:pPr>
      <w:r>
        <w:rPr>
          <w:rFonts w:ascii="Arial" w:cs="Arial" w:eastAsia="Arial" w:hAnsi="Arial"/>
          <w:color w:val="5A5040"/>
          <w:sz w:val="22"/>
          <w:szCs w:val="22"/>
        </w:rPr>
        <w:t xml:space="preserve">Les subventions de l'État, des collectivités territoriales et de tout organisme public</w:t>
      </w:r>
    </w:p>
    <w:p>
      <w:pPr>
        <w:pStyle w:val="ListParagraph"/>
        <w:numPr>
          <w:ilvl w:val="0"/>
          <w:numId w:val="2"/>
        </w:numPr>
        <w:spacing w:after="40" w:before="40"/>
      </w:pPr>
      <w:r>
        <w:rPr>
          <w:rFonts w:ascii="Arial" w:cs="Arial" w:eastAsia="Arial" w:hAnsi="Arial"/>
          <w:color w:val="5A5040"/>
          <w:sz w:val="22"/>
          <w:szCs w:val="22"/>
        </w:rPr>
        <w:t xml:space="preserve">Les dons et legs de personnes physiques ou morales</w:t>
      </w:r>
    </w:p>
    <w:p>
      <w:pPr>
        <w:pStyle w:val="ListParagraph"/>
        <w:numPr>
          <w:ilvl w:val="0"/>
          <w:numId w:val="2"/>
        </w:numPr>
        <w:spacing w:after="40" w:before="40"/>
      </w:pPr>
      <w:r>
        <w:rPr>
          <w:rFonts w:ascii="Arial" w:cs="Arial" w:eastAsia="Arial" w:hAnsi="Arial"/>
          <w:color w:val="5A5040"/>
          <w:sz w:val="22"/>
          <w:szCs w:val="22"/>
        </w:rPr>
        <w:t xml:space="preserve">Les produits des manifestations et événements organisés par l'association</w:t>
      </w:r>
    </w:p>
    <w:p>
      <w:pPr>
        <w:pStyle w:val="ListParagraph"/>
        <w:numPr>
          <w:ilvl w:val="0"/>
          <w:numId w:val="2"/>
        </w:numPr>
        <w:spacing w:after="40" w:before="40"/>
      </w:pPr>
      <w:r>
        <w:rPr>
          <w:rFonts w:ascii="Arial" w:cs="Arial" w:eastAsia="Arial" w:hAnsi="Arial"/>
          <w:color w:val="5A5040"/>
          <w:sz w:val="22"/>
          <w:szCs w:val="22"/>
        </w:rPr>
        <w:t xml:space="preserve">Les partenariats et sponsorings d'entreprises privées</w:t>
      </w:r>
    </w:p>
    <w:p>
      <w:pPr>
        <w:pStyle w:val="ListParagraph"/>
        <w:numPr>
          <w:ilvl w:val="0"/>
          <w:numId w:val="2"/>
        </w:numPr>
        <w:spacing w:after="40" w:before="40"/>
      </w:pPr>
      <w:r>
        <w:rPr>
          <w:rFonts w:ascii="Arial" w:cs="Arial" w:eastAsia="Arial" w:hAnsi="Arial"/>
          <w:color w:val="5A5040"/>
          <w:sz w:val="22"/>
          <w:szCs w:val="22"/>
        </w:rPr>
        <w:t xml:space="preserve">Toute autre ressource autorisée par la loi</w:t>
      </w:r>
    </w:p>
    <w:p>
      <w:pPr>
        <w:spacing w:after="80" w:before="280"/>
      </w:pPr>
      <w:r>
        <w:rPr>
          <w:rFonts w:ascii="Arial" w:cs="Arial" w:eastAsia="Arial" w:hAnsi="Arial"/>
          <w:b/>
          <w:bCs/>
          <w:color w:val="E8650A"/>
          <w:sz w:val="24"/>
          <w:szCs w:val="24"/>
        </w:rPr>
        <w:t xml:space="preserve">Article 17 — </w:t>
      </w:r>
      <w:r>
        <w:rPr>
          <w:rFonts w:ascii="Arial" w:cs="Arial" w:eastAsia="Arial" w:hAnsi="Arial"/>
          <w:b/>
          <w:bCs/>
          <w:color w:val="1A1208"/>
          <w:sz w:val="24"/>
          <w:szCs w:val="24"/>
        </w:rPr>
        <w:t xml:space="preserve">Comptabilité</w:t>
      </w:r>
    </w:p>
    <w:p>
      <w:pPr>
        <w:spacing w:after="60" w:before="60"/>
        <w:jc w:val="both"/>
      </w:pPr>
      <w:r>
        <w:rPr>
          <w:rFonts w:ascii="Arial" w:cs="Arial" w:eastAsia="Arial" w:hAnsi="Arial"/>
          <w:b w:val="false"/>
          <w:bCs w:val="false"/>
          <w:i w:val="false"/>
          <w:iCs w:val="false"/>
          <w:color w:val="5A5040"/>
          <w:sz w:val="22"/>
          <w:szCs w:val="22"/>
        </w:rPr>
        <w:t xml:space="preserve">Il est tenu une comptabilité faisant apparaître annuellement un compte de résultat, un bilan et une annexe. Les comptes sont présentés à l'assemblée générale ordinaire dans les six mois suivant la clôture de l'exercice.</w:t>
      </w:r>
    </w:p>
    <w:p>
      <w:pPr>
        <w:spacing w:after="60" w:before="60"/>
        <w:jc w:val="both"/>
      </w:pPr>
      <w:r>
        <w:rPr>
          <w:rFonts w:ascii="Arial" w:cs="Arial" w:eastAsia="Arial" w:hAnsi="Arial"/>
          <w:b w:val="false"/>
          <w:bCs w:val="false"/>
          <w:i w:val="false"/>
          <w:iCs w:val="false"/>
          <w:color w:val="5A5040"/>
          <w:sz w:val="22"/>
          <w:szCs w:val="22"/>
        </w:rPr>
        <w:t xml:space="preserve">L'exercice comptable commence le 1er janvier et se termine le 31 décembre de chaque année.</w:t>
      </w:r>
    </w:p>
    <w:p>
      <w:pPr>
        <w:spacing w:after="80" w:before="280"/>
      </w:pPr>
      <w:r>
        <w:rPr>
          <w:rFonts w:ascii="Arial" w:cs="Arial" w:eastAsia="Arial" w:hAnsi="Arial"/>
          <w:b/>
          <w:bCs/>
          <w:color w:val="E8650A"/>
          <w:sz w:val="24"/>
          <w:szCs w:val="24"/>
        </w:rPr>
        <w:t xml:space="preserve">Article 18 — </w:t>
      </w:r>
      <w:r>
        <w:rPr>
          <w:rFonts w:ascii="Arial" w:cs="Arial" w:eastAsia="Arial" w:hAnsi="Arial"/>
          <w:b/>
          <w:bCs/>
          <w:color w:val="1A1208"/>
          <w:sz w:val="24"/>
          <w:szCs w:val="24"/>
        </w:rPr>
        <w:t xml:space="preserve">Engagement des dépenses</w:t>
      </w:r>
    </w:p>
    <w:p>
      <w:pPr>
        <w:spacing w:after="60" w:before="60"/>
        <w:jc w:val="both"/>
      </w:pPr>
      <w:r>
        <w:rPr>
          <w:rFonts w:ascii="Arial" w:cs="Arial" w:eastAsia="Arial" w:hAnsi="Arial"/>
          <w:b w:val="false"/>
          <w:bCs w:val="false"/>
          <w:i w:val="false"/>
          <w:iCs w:val="false"/>
          <w:color w:val="5A5040"/>
          <w:sz w:val="22"/>
          <w:szCs w:val="22"/>
        </w:rPr>
        <w:t xml:space="preserve">Toute dépense supérieure à 200 euros doit faire l'objet d'une autorisation préalable du bureau. Toute dépense supérieure à 500 euros doit être validée en réunion de bureau avec procès-verbal.</w:t>
      </w:r>
    </w:p>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V — RÈGLEMENT INTÉRIEUR ET DISSOLUTION  </w:t>
      </w:r>
    </w:p>
    <w:p>
      <w:pPr>
        <w:spacing w:after="0" w:before="80"/>
      </w:pPr>
    </w:p>
    <w:p>
      <w:pPr>
        <w:spacing w:after="80" w:before="280"/>
      </w:pPr>
      <w:r>
        <w:rPr>
          <w:rFonts w:ascii="Arial" w:cs="Arial" w:eastAsia="Arial" w:hAnsi="Arial"/>
          <w:b/>
          <w:bCs/>
          <w:color w:val="E8650A"/>
          <w:sz w:val="24"/>
          <w:szCs w:val="24"/>
        </w:rPr>
        <w:t xml:space="preserve">Article 19 — </w:t>
      </w:r>
      <w:r>
        <w:rPr>
          <w:rFonts w:ascii="Arial" w:cs="Arial" w:eastAsia="Arial" w:hAnsi="Arial"/>
          <w:b/>
          <w:bCs/>
          <w:color w:val="1A1208"/>
          <w:sz w:val="24"/>
          <w:szCs w:val="24"/>
        </w:rPr>
        <w:t xml:space="preserve">Règlement intérieur</w:t>
      </w:r>
    </w:p>
    <w:p>
      <w:pPr>
        <w:spacing w:after="60" w:before="60"/>
        <w:jc w:val="both"/>
      </w:pPr>
      <w:r>
        <w:rPr>
          <w:rFonts w:ascii="Arial" w:cs="Arial" w:eastAsia="Arial" w:hAnsi="Arial"/>
          <w:b w:val="false"/>
          <w:bCs w:val="false"/>
          <w:i w:val="false"/>
          <w:iCs w:val="false"/>
          <w:color w:val="5A5040"/>
          <w:sz w:val="22"/>
          <w:szCs w:val="22"/>
        </w:rPr>
        <w:t xml:space="preserve">Un règlement intérieur peut être établi par le bureau et soumis à l'approbation de l'assemblée générale. Il précise les modalités d'application des présents statuts. Il s'impose à tous les membres au même titre que les statuts.</w:t>
      </w:r>
    </w:p>
    <w:p>
      <w:pPr>
        <w:spacing w:after="80" w:before="280"/>
      </w:pPr>
      <w:r>
        <w:rPr>
          <w:rFonts w:ascii="Arial" w:cs="Arial" w:eastAsia="Arial" w:hAnsi="Arial"/>
          <w:b/>
          <w:bCs/>
          <w:color w:val="E8650A"/>
          <w:sz w:val="24"/>
          <w:szCs w:val="24"/>
        </w:rPr>
        <w:t xml:space="preserve">Article 20 — </w:t>
      </w:r>
      <w:r>
        <w:rPr>
          <w:rFonts w:ascii="Arial" w:cs="Arial" w:eastAsia="Arial" w:hAnsi="Arial"/>
          <w:b/>
          <w:bCs/>
          <w:color w:val="1A1208"/>
          <w:sz w:val="24"/>
          <w:szCs w:val="24"/>
        </w:rPr>
        <w:t xml:space="preserve">Modification des statuts</w:t>
      </w:r>
    </w:p>
    <w:p>
      <w:pPr>
        <w:spacing w:after="60" w:before="60"/>
        <w:jc w:val="both"/>
      </w:pPr>
      <w:r>
        <w:rPr>
          <w:rFonts w:ascii="Arial" w:cs="Arial" w:eastAsia="Arial" w:hAnsi="Arial"/>
          <w:b w:val="false"/>
          <w:bCs w:val="false"/>
          <w:i w:val="false"/>
          <w:iCs w:val="false"/>
          <w:color w:val="5A5040"/>
          <w:sz w:val="22"/>
          <w:szCs w:val="22"/>
        </w:rPr>
        <w:t xml:space="preserve">Les présents statuts ne peuvent être modifiés que par une assemblée générale extraordinaire convoquée à cet effet. La modification est adoptée à la majorité des deux tiers des membres présents ou représentés.</w:t>
      </w:r>
    </w:p>
    <w:p>
      <w:pPr>
        <w:spacing w:after="80" w:before="280"/>
      </w:pPr>
      <w:r>
        <w:rPr>
          <w:rFonts w:ascii="Arial" w:cs="Arial" w:eastAsia="Arial" w:hAnsi="Arial"/>
          <w:b/>
          <w:bCs/>
          <w:color w:val="E8650A"/>
          <w:sz w:val="24"/>
          <w:szCs w:val="24"/>
        </w:rPr>
        <w:t xml:space="preserve">Article 21 — </w:t>
      </w:r>
      <w:r>
        <w:rPr>
          <w:rFonts w:ascii="Arial" w:cs="Arial" w:eastAsia="Arial" w:hAnsi="Arial"/>
          <w:b/>
          <w:bCs/>
          <w:color w:val="1A1208"/>
          <w:sz w:val="24"/>
          <w:szCs w:val="24"/>
        </w:rPr>
        <w:t xml:space="preserve">Dissolution</w:t>
      </w:r>
    </w:p>
    <w:p>
      <w:pPr>
        <w:spacing w:after="60" w:before="60"/>
        <w:jc w:val="both"/>
      </w:pPr>
      <w:r>
        <w:rPr>
          <w:rFonts w:ascii="Arial" w:cs="Arial" w:eastAsia="Arial" w:hAnsi="Arial"/>
          <w:b w:val="false"/>
          <w:bCs w:val="false"/>
          <w:i w:val="false"/>
          <w:iCs w:val="false"/>
          <w:color w:val="5A5040"/>
          <w:sz w:val="22"/>
          <w:szCs w:val="22"/>
        </w:rPr>
        <w:t xml:space="preserve">La dissolution de l'association est prononcée par une assemblée générale extraordinaire convoquée à cet effet, statuant à la majorité des deux tiers des membres présents ou représentés.</w:t>
      </w:r>
    </w:p>
    <w:p>
      <w:pPr>
        <w:spacing w:after="60" w:before="60"/>
        <w:jc w:val="both"/>
      </w:pPr>
      <w:r>
        <w:rPr>
          <w:rFonts w:ascii="Arial" w:cs="Arial" w:eastAsia="Arial" w:hAnsi="Arial"/>
          <w:b w:val="false"/>
          <w:bCs w:val="false"/>
          <w:i w:val="false"/>
          <w:iCs w:val="false"/>
          <w:color w:val="5A5040"/>
          <w:sz w:val="22"/>
          <w:szCs w:val="22"/>
        </w:rPr>
        <w:t xml:space="preserve">En cas de dissolution, l'assemblée générale extraordinaire désigne un ou plusieurs liquidateurs. L'actif net, après paiement de toutes dettes, est attribué à une ou plusieurs associations poursuivant des buts similaires, désignées par l'AGE.</w:t>
      </w:r>
    </w:p>
    <w:p>
      <w:pPr>
        <w:spacing w:after="80" w:before="280"/>
      </w:pPr>
      <w:r>
        <w:rPr>
          <w:rFonts w:ascii="Arial" w:cs="Arial" w:eastAsia="Arial" w:hAnsi="Arial"/>
          <w:b/>
          <w:bCs/>
          <w:color w:val="E8650A"/>
          <w:sz w:val="24"/>
          <w:szCs w:val="24"/>
        </w:rPr>
        <w:t xml:space="preserve">Article 22 — </w:t>
      </w:r>
      <w:r>
        <w:rPr>
          <w:rFonts w:ascii="Arial" w:cs="Arial" w:eastAsia="Arial" w:hAnsi="Arial"/>
          <w:b/>
          <w:bCs/>
          <w:color w:val="1A1208"/>
          <w:sz w:val="24"/>
          <w:szCs w:val="24"/>
        </w:rPr>
        <w:t xml:space="preserve">Déclarations légales</w:t>
      </w:r>
    </w:p>
    <w:p>
      <w:pPr>
        <w:spacing w:after="60" w:before="60"/>
        <w:jc w:val="both"/>
      </w:pPr>
      <w:r>
        <w:rPr>
          <w:rFonts w:ascii="Arial" w:cs="Arial" w:eastAsia="Arial" w:hAnsi="Arial"/>
          <w:b w:val="false"/>
          <w:bCs w:val="false"/>
          <w:i w:val="false"/>
          <w:iCs w:val="false"/>
          <w:color w:val="5A5040"/>
          <w:sz w:val="22"/>
          <w:szCs w:val="22"/>
        </w:rPr>
        <w:t xml:space="preserve">Le président, ou toute personne mandatée à cet effet, est chargé(e) de remplir toutes les formalités de déclaration et publication prévues par la loi du 1er juillet 1901 et le décret du 16 août 1901, notamment :</w:t>
      </w:r>
    </w:p>
    <w:p>
      <w:pPr>
        <w:pStyle w:val="ListParagraph"/>
        <w:numPr>
          <w:ilvl w:val="0"/>
          <w:numId w:val="2"/>
        </w:numPr>
        <w:spacing w:after="40" w:before="40"/>
      </w:pPr>
      <w:r>
        <w:rPr>
          <w:rFonts w:ascii="Arial" w:cs="Arial" w:eastAsia="Arial" w:hAnsi="Arial"/>
          <w:color w:val="5A5040"/>
          <w:sz w:val="22"/>
          <w:szCs w:val="22"/>
        </w:rPr>
        <w:t xml:space="preserve">La déclaration initiale en préfecture (ou sous-préfecture) dans les 3 mois suivant la constitution</w:t>
      </w:r>
    </w:p>
    <w:p>
      <w:pPr>
        <w:pStyle w:val="ListParagraph"/>
        <w:numPr>
          <w:ilvl w:val="0"/>
          <w:numId w:val="2"/>
        </w:numPr>
        <w:spacing w:after="40" w:before="40"/>
      </w:pPr>
      <w:r>
        <w:rPr>
          <w:rFonts w:ascii="Arial" w:cs="Arial" w:eastAsia="Arial" w:hAnsi="Arial"/>
          <w:color w:val="5A5040"/>
          <w:sz w:val="22"/>
          <w:szCs w:val="22"/>
        </w:rPr>
        <w:t xml:space="preserve">La déclaration de toute modification des statuts ou du bureau dans les 3 mois</w:t>
      </w:r>
    </w:p>
    <w:p>
      <w:pPr>
        <w:pStyle w:val="ListParagraph"/>
        <w:numPr>
          <w:ilvl w:val="0"/>
          <w:numId w:val="2"/>
        </w:numPr>
        <w:spacing w:after="40" w:before="40"/>
      </w:pPr>
      <w:r>
        <w:rPr>
          <w:rFonts w:ascii="Arial" w:cs="Arial" w:eastAsia="Arial" w:hAnsi="Arial"/>
          <w:color w:val="5A5040"/>
          <w:sz w:val="22"/>
          <w:szCs w:val="22"/>
        </w:rPr>
        <w:t xml:space="preserve">La publication au Journal Officiel des Associations et Fondations d'Entreprise (JOAFE)</w:t>
      </w:r>
    </w:p>
    <w:p>
      <w:r>
        <w:br w:type="page"/>
      </w:r>
    </w:p>
    <w:p>
      <w:pPr>
        <w:shd w:fill="1A1208" w:val="clear"/>
        <w:spacing w:after="120" w:before="400"/>
        <w:ind w:left="280" w:right="280"/>
      </w:pPr>
      <w:r>
        <w:rPr>
          <w:rFonts w:ascii="Arial" w:cs="Arial" w:eastAsia="Arial" w:hAnsi="Arial"/>
          <w:b/>
          <w:bCs/>
          <w:color w:val="FFFFFF"/>
          <w:spacing w:val="80"/>
          <w:sz w:val="26"/>
          <w:szCs w:val="26"/>
        </w:rPr>
        <w:t xml:space="preserve">  TITRE VI — DISPOSITIONS FINALES  </w:t>
      </w:r>
    </w:p>
    <w:p>
      <w:pPr>
        <w:spacing w:after="0" w:before="80"/>
      </w:pPr>
    </w:p>
    <w:p>
      <w:pPr>
        <w:spacing w:after="80" w:before="280"/>
      </w:pPr>
      <w:r>
        <w:rPr>
          <w:rFonts w:ascii="Arial" w:cs="Arial" w:eastAsia="Arial" w:hAnsi="Arial"/>
          <w:b/>
          <w:bCs/>
          <w:color w:val="E8650A"/>
          <w:sz w:val="24"/>
          <w:szCs w:val="24"/>
        </w:rPr>
        <w:t xml:space="preserve">Article 23 — </w:t>
      </w:r>
      <w:r>
        <w:rPr>
          <w:rFonts w:ascii="Arial" w:cs="Arial" w:eastAsia="Arial" w:hAnsi="Arial"/>
          <w:b/>
          <w:bCs/>
          <w:color w:val="1A1208"/>
          <w:sz w:val="24"/>
          <w:szCs w:val="24"/>
        </w:rPr>
        <w:t xml:space="preserve">Entrée en vigueur</w:t>
      </w:r>
    </w:p>
    <w:p>
      <w:pPr>
        <w:spacing w:after="60" w:before="60"/>
        <w:jc w:val="both"/>
      </w:pPr>
      <w:r>
        <w:rPr>
          <w:rFonts w:ascii="Arial" w:cs="Arial" w:eastAsia="Arial" w:hAnsi="Arial"/>
          <w:b w:val="false"/>
          <w:bCs w:val="false"/>
          <w:i w:val="false"/>
          <w:iCs w:val="false"/>
          <w:color w:val="5A5040"/>
          <w:sz w:val="22"/>
          <w:szCs w:val="22"/>
        </w:rPr>
        <w:t xml:space="preserve">Les présents statuts ont été adoptés lors de l'Assemblée Générale Constitutive du [DATE], à [LIEU].</w:t>
      </w:r>
    </w:p>
    <w:p>
      <w:pPr>
        <w:spacing w:after="0" w:before="60"/>
      </w:pPr>
    </w:p>
    <w:p>
      <w:pPr>
        <w:pBdr>
          <w:left w:val="single" w:color="E8650A" w:sz="14"/>
        </w:pBdr>
        <w:shd w:fill="FFF4EC" w:val="clear"/>
        <w:spacing w:after="100" w:before="100"/>
        <w:ind w:left="360" w:right="360"/>
      </w:pPr>
      <w:r>
        <w:rPr>
          <w:rFonts w:ascii="Arial" w:cs="Arial" w:eastAsia="Arial" w:hAnsi="Arial"/>
          <w:i/>
          <w:iCs/>
          <w:color w:val="5A5040"/>
          <w:sz w:val="21"/>
          <w:szCs w:val="21"/>
        </w:rPr>
        <w:t xml:space="preserve">Ces statuts entrent en vigueur dès leur adoption par l'Assemblée Générale Constitutive et leur déclaration en préfecture.</w:t>
      </w:r>
    </w:p>
    <w:p>
      <w:pPr>
        <w:spacing w:after="0" w:before="200"/>
      </w:pPr>
    </w:p>
    <w:p>
      <w:pPr>
        <w:pBdr>
          <w:bottom w:val="single" w:color="E0D8CE" w:sz="4"/>
        </w:pBdr>
        <w:spacing w:after="80" w:before="80"/>
      </w:pPr>
    </w:p>
    <w:p>
      <w:pPr>
        <w:spacing w:after="0" w:before="80"/>
      </w:pPr>
    </w:p>
    <w:p>
      <w:pPr>
        <w:spacing w:after="60" w:before="0"/>
        <w:jc w:val="center"/>
      </w:pPr>
      <w:r>
        <w:rPr>
          <w:rFonts w:ascii="Arial" w:cs="Arial" w:eastAsia="Arial" w:hAnsi="Arial"/>
          <w:b/>
          <w:bCs/>
          <w:color w:val="1A1208"/>
          <w:sz w:val="22"/>
          <w:szCs w:val="22"/>
        </w:rPr>
        <w:t xml:space="preserve">Signatures des membres fondateurs</w:t>
      </w:r>
    </w:p>
    <w:p>
      <w:pPr>
        <w:spacing w:after="60" w:before="60"/>
        <w:jc w:val="center"/>
      </w:pPr>
      <w:r>
        <w:rPr>
          <w:rFonts w:ascii="Arial" w:cs="Arial" w:eastAsia="Arial" w:hAnsi="Arial"/>
          <w:b w:val="false"/>
          <w:bCs w:val="false"/>
          <w:i w:val="false"/>
          <w:iCs w:val="false"/>
          <w:color w:val="5A5040"/>
          <w:sz w:val="22"/>
          <w:szCs w:val="22"/>
        </w:rPr>
        <w:t xml:space="preserve">Fait à Montpellier, le [DATE]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E8650A"/>
                <w:sz w:val="21"/>
                <w:szCs w:val="21"/>
              </w:rPr>
              <w:t xml:space="preserve">Le(la) Président(e)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c>
          <w:tcPr>
            <w:tcW w:type="dxa" w:w="4513"/>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E8650A"/>
                <w:sz w:val="21"/>
                <w:szCs w:val="21"/>
              </w:rPr>
              <w:t xml:space="preserve">Le(la) Secrétaire Général(e)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r>
      <w:tr>
        <w:tc>
          <w:tcPr>
            <w:tcW w:type="dxa" w:w="4513"/>
            <w:tcBorders>
              <w:top w:val="none" w:color="FFFFFF" w:sz="0"/>
              <w:left w:val="none" w:color="FFFFFF" w:sz="0"/>
              <w:bottom w:val="none" w:color="FFFFFF" w:sz="0"/>
              <w:right w:val="none" w:color="FFFFFF" w:sz="0"/>
            </w:tcBorders>
            <w:tcMar>
              <w:top w:type="dxa" w:w="200"/>
              <w:left w:type="dxa" w:w="0"/>
              <w:bottom w:type="dxa" w:w="0"/>
              <w:right w:type="dxa" w:w="200"/>
            </w:tcMar>
          </w:tcPr>
          <w:p>
            <w:r>
              <w:rPr>
                <w:rFonts w:ascii="Arial" w:cs="Arial" w:eastAsia="Arial" w:hAnsi="Arial"/>
                <w:b/>
                <w:bCs/>
                <w:color w:val="E8650A"/>
                <w:sz w:val="21"/>
                <w:szCs w:val="21"/>
              </w:rPr>
              <w:t xml:space="preserve">Le(la) Trésorier(ère)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c>
          <w:tcPr>
            <w:tcW w:type="dxa" w:w="4513"/>
            <w:tcBorders>
              <w:top w:val="none" w:color="FFFFFF" w:sz="0"/>
              <w:left w:val="none" w:color="FFFFFF" w:sz="0"/>
              <w:bottom w:val="none" w:color="FFFFFF" w:sz="0"/>
              <w:right w:val="none" w:color="FFFFFF" w:sz="0"/>
            </w:tcBorders>
            <w:tcMar>
              <w:top w:type="dxa" w:w="200"/>
              <w:left w:type="dxa" w:w="200"/>
              <w:bottom w:type="dxa" w:w="0"/>
              <w:right w:type="dxa" w:w="0"/>
            </w:tcMar>
          </w:tcPr>
          <w:p>
            <w:r>
              <w:rPr>
                <w:rFonts w:ascii="Arial" w:cs="Arial" w:eastAsia="Arial" w:hAnsi="Arial"/>
                <w:b/>
                <w:bCs/>
                <w:color w:val="E8650A"/>
                <w:sz w:val="21"/>
                <w:szCs w:val="21"/>
              </w:rPr>
              <w:t xml:space="preserve">Le(la) Vice-Président(e)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r>
    </w:tbl>
    <w:p>
      <w:pPr>
        <w:spacing w:after="0" w:before="200"/>
      </w:pPr>
    </w:p>
    <w:p>
      <w:pPr>
        <w:pBdr>
          <w:bottom w:val="single" w:color="E0D8CE" w:sz="4"/>
        </w:pBdr>
        <w:spacing w:after="80" w:before="80"/>
      </w:pPr>
    </w:p>
    <w:p>
      <w:pPr>
        <w:spacing w:after="0" w:before="80"/>
      </w:pPr>
    </w:p>
    <w:p>
      <w:pPr>
        <w:spacing w:after="60" w:before="60"/>
        <w:jc w:val="both"/>
      </w:pPr>
      <w:r>
        <w:rPr>
          <w:rFonts w:ascii="Arial" w:cs="Arial" w:eastAsia="Arial" w:hAnsi="Arial"/>
          <w:b w:val="false"/>
          <w:bCs w:val="false"/>
          <w:i/>
          <w:iCs/>
          <w:color w:val="9A9080"/>
          <w:sz w:val="22"/>
          <w:szCs w:val="22"/>
        </w:rPr>
        <w:t xml:space="preserve">Document à conserver précieusement — Un exemplaire sera déposé en préfecture, un autre conservé au siège de l'association.</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E" w:sz="4"/>
      </w:pBdr>
      <w:tabs>
        <w:tab w:val="right" w:pos="9026"/>
      </w:tabs>
      <w:spacing w:after="0" w:before="80"/>
    </w:pPr>
    <w:r>
      <w:rPr>
        <w:rFonts w:ascii="Arial" w:cs="Arial" w:eastAsia="Arial" w:hAnsi="Arial"/>
        <w:color w:val="BBBBBB"/>
        <w:sz w:val="16"/>
        <w:szCs w:val="16"/>
      </w:rPr>
      <w:t xml:space="preserve">Document fondateur — Version 1.0 — 2025</w:t>
    </w:r>
    <w:r>
      <w:rPr>
        <w:rFonts w:ascii="Arial" w:cs="Arial" w:eastAsia="Arial" w:hAnsi="Arial"/>
        <w:color w:val="BBBBBB"/>
        <w:sz w:val="16"/>
        <w:szCs w:val="16"/>
      </w:rPr>
      <w:t xml:space="preserve">	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6"/>
      </w:pBdr>
      <w:tabs>
        <w:tab w:val="right" w:pos="9026"/>
      </w:tabs>
      <w:spacing w:after="80" w:before="0"/>
    </w:pPr>
    <w:r>
      <w:rPr>
        <w:rFonts w:ascii="Arial" w:cs="Arial" w:eastAsia="Arial" w:hAnsi="Arial"/>
        <w:b/>
        <w:bCs/>
        <w:color w:val="E8650A"/>
        <w:sz w:val="18"/>
        <w:szCs w:val="18"/>
      </w:rPr>
      <w:t xml:space="preserve">AIMH — Amicale des Ivoiriens de l'Hérault</w:t>
    </w:r>
    <w:r>
      <w:rPr>
        <w:rFonts w:ascii="Arial" w:cs="Arial" w:eastAsia="Arial" w:hAnsi="Arial"/>
        <w:color w:val="9A9080"/>
        <w:sz w:val="18"/>
        <w:szCs w:val="18"/>
      </w:rPr>
      <w:t xml:space="preserve">	Statuts de l'association — Loi 1901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2026-04-27T19:34:54.461Z</dcterms:created>
  <dcterms:modified xsi:type="dcterms:W3CDTF">2026-04-27T19:34:54.461Z</dcterms:modified>
</cp:coreProperties>
</file>

<file path=docProps/custom.xml><?xml version="1.0" encoding="utf-8"?>
<Properties xmlns="http://schemas.openxmlformats.org/officeDocument/2006/custom-properties" xmlns:vt="http://schemas.openxmlformats.org/officeDocument/2006/docPropsVTypes"/>
</file>