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Zaimplementuj funkcję `isColliding` zwracającą `true` jeśli dwa trójkąty w przestrzeni 2D kolidują ze sobą.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struct vec2</w:t>
        <w:br w:type="textWrapping"/>
        <w:t xml:space="preserve">{</w:t>
        <w:br w:type="textWrapping"/>
        <w:t xml:space="preserve">    float x, y;</w:t>
        <w:br w:type="textWrapping"/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struct triangle</w:t>
        <w:br w:type="textWrapping"/>
        <w:t xml:space="preserve">{</w:t>
        <w:br w:type="textWrapping"/>
        <w:t xml:space="preserve">    std::array&lt;vec2, 3&gt;points;</w:t>
        <w:br w:type="textWrapping"/>
        <w:t xml:space="preserve">}</w:t>
        <w:br w:type="textWrapping"/>
        <w:t xml:space="preserve">bool isColliding(const &amp; triangle1, const &amp; triangle2 );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Napisz wizualizator kolizji koła (statycznie położonego na środku ekranu) i obracającego się prostokąta (obrót poprzez naciśnięcie odpowiednich klawiszy np. q, e albo strzałki). Kolizja powinna być zasygnalizowana np. poprzez komunikat lub zmianę koloru obiektów.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52863" cy="11264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Zaimplementuj ucinanie wszystkich whitespace-ów z podanego ciągu znaków z lewej i z prawej strony.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Input: “ </w:t>
        <w:tab/>
        <w:t xml:space="preserve">przykładowy  string  ”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Output:  “przykładowy  string”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Im bardziej rozwiązanie będzie generyczne, tym lepiej.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