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509B5DD"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4CF9208F"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4C83DED4"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1F3A79" w:rsidRPr="001F3A7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AA62526"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284E17D7"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540FB64F"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1BC74C6E"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Pr>
              <w:rFonts w:ascii="Arial" w:hAnsi="Arial" w:cs="Arial"/>
              <w:noProof/>
              <w:color w:val="000000" w:themeColor="text1"/>
            </w:rPr>
            <w:t xml:space="preserve"> </w:t>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5C2ED4B5"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F3A79" w:rsidRPr="001F3A79">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2D5AE5DF"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1F3A79" w:rsidRPr="001F3A79">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0A275DF4"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1F3A79" w:rsidRPr="001F3A79">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72672872"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45ACCED0"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1F3A79" w:rsidRPr="001F3A79">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3D3A5615"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647F5E7D"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37FE34B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1F3A79" w:rsidRPr="001F3A79">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2F5A84B0"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2513AC77"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1F3A79" w:rsidRPr="001F3A79">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3989A475"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1F3A79" w:rsidRPr="001F3A79">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79055721" w:rsidR="000718B8" w:rsidRDefault="000718B8" w:rsidP="009C1C3A">
      <w:pPr>
        <w:pStyle w:val="berschrift1"/>
        <w:spacing w:line="360" w:lineRule="auto"/>
        <w:rPr>
          <w:rFonts w:ascii="Arial" w:hAnsi="Arial" w:cs="Arial"/>
          <w:color w:val="000000" w:themeColor="text1"/>
          <w:sz w:val="36"/>
          <w:szCs w:val="36"/>
        </w:rPr>
      </w:pPr>
      <w:r>
        <w:rPr>
          <w:rFonts w:ascii="Arial" w:hAnsi="Arial" w:cs="Arial"/>
          <w:color w:val="000000" w:themeColor="text1"/>
          <w:sz w:val="36"/>
          <w:szCs w:val="36"/>
        </w:rPr>
        <w:t>2</w:t>
      </w:r>
      <w:r w:rsidRPr="00033C09">
        <w:rPr>
          <w:rFonts w:ascii="Arial" w:hAnsi="Arial" w:cs="Arial"/>
          <w:color w:val="000000" w:themeColor="text1"/>
          <w:sz w:val="36"/>
          <w:szCs w:val="36"/>
        </w:rPr>
        <w:t>.</w:t>
      </w:r>
      <w:bookmarkStart w:id="7" w:name="_Toc164853437"/>
      <w:r w:rsidR="00A74D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4666620C" w14:textId="766954C1" w:rsidR="00A74D09" w:rsidRDefault="00A74D09" w:rsidP="00A74D09">
      <w:pPr>
        <w:rPr>
          <w:rFonts w:ascii="Arial" w:hAnsi="Arial" w:cs="Arial"/>
          <w:color w:val="000000" w:themeColor="text1"/>
        </w:rPr>
      </w:pPr>
    </w:p>
    <w:p w14:paraId="2AAFC70C" w14:textId="5C149C4B" w:rsidR="00A74D09" w:rsidRDefault="00A74D09" w:rsidP="009C1C3A">
      <w:pPr>
        <w:spacing w:line="360" w:lineRule="auto"/>
        <w:jc w:val="both"/>
        <w:rPr>
          <w:rFonts w:ascii="Arial" w:hAnsi="Arial" w:cs="Arial"/>
          <w:color w:val="000000" w:themeColor="text1"/>
        </w:rPr>
      </w:pPr>
      <w:r>
        <w:rPr>
          <w:rFonts w:ascii="Arial" w:hAnsi="Arial" w:cs="Arial"/>
          <w:color w:val="000000" w:themeColor="text1"/>
        </w:rPr>
        <w:t xml:space="preserve">In den Medien werden Spieler traditionell als </w:t>
      </w:r>
      <w:r w:rsidR="001F3A79">
        <w:rPr>
          <w:rFonts w:ascii="Arial" w:hAnsi="Arial" w:cs="Arial"/>
          <w:color w:val="000000" w:themeColor="text1"/>
        </w:rPr>
        <w:t>eine Nischengruppe von einsamen Männern</w:t>
      </w:r>
      <w:r>
        <w:rPr>
          <w:rFonts w:ascii="Arial" w:hAnsi="Arial" w:cs="Arial"/>
          <w:color w:val="000000" w:themeColor="text1"/>
        </w:rPr>
        <w:t xml:space="preserve"> in einem Keller dargestellt, doch dieses Vorurteil entspricht nicht der Wirklichkeit. </w:t>
      </w:r>
      <w:r w:rsidR="001F3A79">
        <w:rPr>
          <w:rFonts w:ascii="Arial" w:hAnsi="Arial" w:cs="Arial"/>
          <w:color w:val="000000" w:themeColor="text1"/>
        </w:rPr>
        <w:t xml:space="preserve">In Deutschland gab es </w:t>
      </w:r>
      <w:r w:rsidR="003213C3">
        <w:rPr>
          <w:rFonts w:ascii="Arial" w:hAnsi="Arial" w:cs="Arial"/>
          <w:color w:val="000000" w:themeColor="text1"/>
        </w:rPr>
        <w:t xml:space="preserve">2020 über 34 Millionen Videospieler, das entspricht mehr als 41% der gesamten Bevölkerung inklusive </w:t>
      </w:r>
      <w:r w:rsidR="00793023">
        <w:rPr>
          <w:rFonts w:ascii="Arial" w:hAnsi="Arial" w:cs="Arial"/>
          <w:color w:val="000000" w:themeColor="text1"/>
        </w:rPr>
        <w:t>Kleink</w:t>
      </w:r>
      <w:r w:rsidR="003213C3">
        <w:rPr>
          <w:rFonts w:ascii="Arial" w:hAnsi="Arial" w:cs="Arial"/>
          <w:color w:val="000000" w:themeColor="text1"/>
        </w:rPr>
        <w:t>inder und Ältere</w:t>
      </w:r>
      <w:r w:rsidR="00793023">
        <w:rPr>
          <w:rFonts w:ascii="Arial" w:hAnsi="Arial" w:cs="Arial"/>
          <w:color w:val="000000" w:themeColor="text1"/>
        </w:rPr>
        <w:t xml:space="preserve"> Menschen</w:t>
      </w:r>
      <w:r w:rsidR="003213C3">
        <w:rPr>
          <w:rFonts w:ascii="Arial" w:hAnsi="Arial" w:cs="Arial"/>
          <w:color w:val="000000" w:themeColor="text1"/>
        </w:rPr>
        <w:t xml:space="preserve">. Davon waren über 48% weiblich, das heißt das moderne Spiele nicht mehr eine männerdominierte Branche ist und definitiv nicht mehr eine Nische ist, in der sich </w:t>
      </w:r>
      <w:r w:rsidR="00793023">
        <w:rPr>
          <w:rFonts w:ascii="Arial" w:hAnsi="Arial" w:cs="Arial"/>
          <w:color w:val="000000" w:themeColor="text1"/>
        </w:rPr>
        <w:t>nur Nerds</w:t>
      </w:r>
      <w:r w:rsidR="003213C3">
        <w:rPr>
          <w:rFonts w:ascii="Arial" w:hAnsi="Arial" w:cs="Arial"/>
          <w:color w:val="000000" w:themeColor="text1"/>
        </w:rPr>
        <w:t xml:space="preserve"> aufhalten </w:t>
      </w:r>
      <w:sdt>
        <w:sdtPr>
          <w:rPr>
            <w:rFonts w:ascii="Arial" w:hAnsi="Arial" w:cs="Arial"/>
            <w:color w:val="000000" w:themeColor="text1"/>
          </w:rPr>
          <w:id w:val="1787229447"/>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gam20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(game.de, 2020)</w:t>
          </w:r>
          <w:r w:rsidR="003213C3">
            <w:rPr>
              <w:rFonts w:ascii="Arial" w:hAnsi="Arial" w:cs="Arial"/>
              <w:color w:val="000000" w:themeColor="text1"/>
            </w:rPr>
            <w:fldChar w:fldCharType="end"/>
          </w:r>
        </w:sdtContent>
      </w:sdt>
      <w:r w:rsidR="003213C3">
        <w:rPr>
          <w:rFonts w:ascii="Arial" w:hAnsi="Arial" w:cs="Arial"/>
          <w:color w:val="000000" w:themeColor="text1"/>
        </w:rPr>
        <w:t xml:space="preserve">. </w:t>
      </w:r>
      <w:r w:rsidR="009D292E">
        <w:rPr>
          <w:rFonts w:ascii="Arial" w:hAnsi="Arial" w:cs="Arial"/>
          <w:color w:val="000000" w:themeColor="text1"/>
        </w:rPr>
        <w:t xml:space="preserve">Im Jahre 2020 haben über 35% der Weltbevölkerung regelmäßig </w:t>
      </w:r>
      <w:r w:rsidR="009D292E">
        <w:rPr>
          <w:rFonts w:ascii="Arial" w:hAnsi="Arial" w:cs="Arial"/>
          <w:color w:val="000000" w:themeColor="text1"/>
        </w:rPr>
        <w:lastRenderedPageBreak/>
        <w:t xml:space="preserve">Videospiele gespielt, darauf basierend erwarten </w:t>
      </w:r>
      <w:r w:rsidR="003213C3">
        <w:rPr>
          <w:rFonts w:ascii="Arial" w:hAnsi="Arial" w:cs="Arial"/>
          <w:color w:val="000000" w:themeColor="text1"/>
        </w:rPr>
        <w:t xml:space="preserve">Experten eine weitere Entwicklung, </w:t>
      </w:r>
      <w:r w:rsidR="009D292E">
        <w:rPr>
          <w:rFonts w:ascii="Arial" w:hAnsi="Arial" w:cs="Arial"/>
          <w:color w:val="000000" w:themeColor="text1"/>
        </w:rPr>
        <w:t xml:space="preserve">so </w:t>
      </w:r>
      <w:r w:rsidR="003213C3">
        <w:rPr>
          <w:rFonts w:ascii="Arial" w:hAnsi="Arial" w:cs="Arial"/>
          <w:color w:val="000000" w:themeColor="text1"/>
        </w:rPr>
        <w:t xml:space="preserve">dass bis 2040 über 50% der globalen Bevölkerung Videospiele spielen werden </w:t>
      </w:r>
      <w:sdt>
        <w:sdtPr>
          <w:rPr>
            <w:rFonts w:ascii="Arial" w:hAnsi="Arial" w:cs="Arial"/>
            <w:color w:val="000000" w:themeColor="text1"/>
          </w:rPr>
          <w:id w:val="235589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Fie23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(Fields, 2023)</w:t>
          </w:r>
          <w:r w:rsidR="003213C3">
            <w:rPr>
              <w:rFonts w:ascii="Arial" w:hAnsi="Arial" w:cs="Arial"/>
              <w:color w:val="000000" w:themeColor="text1"/>
            </w:rPr>
            <w:fldChar w:fldCharType="end"/>
          </w:r>
        </w:sdtContent>
      </w:sdt>
      <w:r w:rsidR="003213C3">
        <w:rPr>
          <w:rFonts w:ascii="Arial" w:hAnsi="Arial" w:cs="Arial"/>
          <w:color w:val="000000" w:themeColor="text1"/>
        </w:rPr>
        <w:t xml:space="preserve">. Ebenso wird auch erwartet, dass die Mehrheit der Spieler in der Zukunft weiblich sein werden und die Geschlechtsverteilung, die es bei der Entstehung von Videospielen gab, umgedreht wird </w:t>
      </w:r>
      <w:sdt>
        <w:sdtPr>
          <w:rPr>
            <w:rFonts w:ascii="Arial" w:hAnsi="Arial" w:cs="Arial"/>
            <w:color w:val="000000" w:themeColor="text1"/>
          </w:rPr>
          <w:id w:val="1858617384"/>
          <w:citation/>
        </w:sdtPr>
        <w:sdtContent>
          <w:r w:rsidR="003213C3">
            <w:rPr>
              <w:rFonts w:ascii="Arial" w:hAnsi="Arial" w:cs="Arial"/>
              <w:color w:val="000000" w:themeColor="text1"/>
            </w:rPr>
            <w:fldChar w:fldCharType="begin"/>
          </w:r>
          <w:r w:rsidR="003213C3">
            <w:rPr>
              <w:rFonts w:ascii="Arial" w:hAnsi="Arial" w:cs="Arial"/>
              <w:color w:val="000000" w:themeColor="text1"/>
            </w:rPr>
            <w:instrText xml:space="preserve"> CITATION Kos14 \l 1031 </w:instrText>
          </w:r>
          <w:r w:rsidR="003213C3">
            <w:rPr>
              <w:rFonts w:ascii="Arial" w:hAnsi="Arial" w:cs="Arial"/>
              <w:color w:val="000000" w:themeColor="text1"/>
            </w:rPr>
            <w:fldChar w:fldCharType="separate"/>
          </w:r>
          <w:r w:rsidR="003213C3" w:rsidRPr="003213C3">
            <w:rPr>
              <w:rFonts w:ascii="Arial" w:hAnsi="Arial" w:cs="Arial"/>
              <w:noProof/>
              <w:color w:val="000000" w:themeColor="text1"/>
            </w:rPr>
            <w:t>(Koster, 2014)</w:t>
          </w:r>
          <w:r w:rsidR="003213C3">
            <w:rPr>
              <w:rFonts w:ascii="Arial" w:hAnsi="Arial" w:cs="Arial"/>
              <w:color w:val="000000" w:themeColor="text1"/>
            </w:rPr>
            <w:fldChar w:fldCharType="end"/>
          </w:r>
        </w:sdtContent>
      </w:sdt>
      <w:r w:rsidR="003213C3">
        <w:rPr>
          <w:rFonts w:ascii="Arial" w:hAnsi="Arial" w:cs="Arial"/>
          <w:color w:val="000000" w:themeColor="text1"/>
        </w:rPr>
        <w:t>.</w:t>
      </w:r>
    </w:p>
    <w:p w14:paraId="710EAE25" w14:textId="77777777" w:rsidR="003213C3" w:rsidRDefault="003213C3" w:rsidP="009C1C3A">
      <w:pPr>
        <w:spacing w:line="360" w:lineRule="auto"/>
        <w:jc w:val="both"/>
        <w:rPr>
          <w:rFonts w:ascii="Arial" w:hAnsi="Arial" w:cs="Arial"/>
          <w:color w:val="000000" w:themeColor="text1"/>
        </w:rPr>
      </w:pPr>
    </w:p>
    <w:p w14:paraId="3C749508" w14:textId="2E9A41A0" w:rsidR="003213C3" w:rsidRDefault="003213C3" w:rsidP="009C1C3A">
      <w:pPr>
        <w:spacing w:line="360" w:lineRule="auto"/>
        <w:jc w:val="both"/>
        <w:rPr>
          <w:rFonts w:ascii="Arial" w:hAnsi="Arial" w:cs="Arial"/>
          <w:color w:val="000000" w:themeColor="text1"/>
        </w:rPr>
      </w:pPr>
      <w:r>
        <w:rPr>
          <w:rFonts w:ascii="Arial" w:hAnsi="Arial" w:cs="Arial"/>
          <w:color w:val="000000" w:themeColor="text1"/>
        </w:rPr>
        <w:t xml:space="preserve">Jetzt entsteht die Frage, wie so ein grundlegender Wandel in einem Medium stattfinden kann. Dafür gibt es verschiedene hinreichende Erklärungen, so etwa sind laut Koster Frauen langfristig treuere Kunden und werden die gleichen Spiele und Spielereihen viele Jahre lang unterstützen, während Männer insbesondere im mittleren Alter das Hobby oft aufgeben und sich andere Freizeitbeschäftigungen suchen </w:t>
      </w:r>
      <w:sdt>
        <w:sdtPr>
          <w:rPr>
            <w:rFonts w:ascii="Arial" w:hAnsi="Arial" w:cs="Arial"/>
            <w:color w:val="000000" w:themeColor="text1"/>
          </w:rPr>
          <w:id w:val="-21274119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Pr="003213C3">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w:t>
      </w:r>
    </w:p>
    <w:p w14:paraId="009CFD7E" w14:textId="21B57C01" w:rsidR="0060641B" w:rsidRDefault="00AD6138" w:rsidP="009C1C3A">
      <w:pPr>
        <w:spacing w:line="360" w:lineRule="auto"/>
        <w:jc w:val="both"/>
        <w:rPr>
          <w:rFonts w:ascii="Arial" w:hAnsi="Arial" w:cs="Arial"/>
          <w:color w:val="000000" w:themeColor="text1"/>
        </w:rPr>
      </w:pPr>
      <w:r>
        <w:rPr>
          <w:rFonts w:ascii="Arial" w:hAnsi="Arial" w:cs="Arial"/>
          <w:color w:val="000000" w:themeColor="text1"/>
        </w:rPr>
        <w:t xml:space="preserve">Eine andere faktenorientierte Herangehensweise </w:t>
      </w:r>
      <w:r w:rsidR="009D292E">
        <w:rPr>
          <w:rFonts w:ascii="Arial" w:hAnsi="Arial" w:cs="Arial"/>
          <w:color w:val="000000" w:themeColor="text1"/>
        </w:rPr>
        <w:t>beinhaltet</w:t>
      </w:r>
      <w:r>
        <w:rPr>
          <w:rFonts w:ascii="Arial" w:hAnsi="Arial" w:cs="Arial"/>
          <w:color w:val="000000" w:themeColor="text1"/>
        </w:rPr>
        <w:t xml:space="preserve"> die globale Verteilung von Mobiltelefonen als Hauptgrund für die steigenden Nutzerzahlen. </w:t>
      </w:r>
      <w:r w:rsidR="009D292E">
        <w:rPr>
          <w:rFonts w:ascii="Arial" w:hAnsi="Arial" w:cs="Arial"/>
          <w:color w:val="000000" w:themeColor="text1"/>
        </w:rPr>
        <w:t xml:space="preserve">So etwa </w:t>
      </w:r>
      <w:r>
        <w:rPr>
          <w:rFonts w:ascii="Arial" w:hAnsi="Arial" w:cs="Arial"/>
          <w:color w:val="000000" w:themeColor="text1"/>
        </w:rPr>
        <w:t xml:space="preserve">wurden </w:t>
      </w:r>
      <w:r w:rsidR="009D292E">
        <w:rPr>
          <w:rFonts w:ascii="Arial" w:hAnsi="Arial" w:cs="Arial"/>
          <w:color w:val="000000" w:themeColor="text1"/>
        </w:rPr>
        <w:t xml:space="preserve">Spieler </w:t>
      </w:r>
      <w:r>
        <w:rPr>
          <w:rFonts w:ascii="Arial" w:hAnsi="Arial" w:cs="Arial"/>
          <w:color w:val="000000" w:themeColor="text1"/>
        </w:rPr>
        <w:t>befragt, auf welchen Geräten sie am öftesten Spielen</w:t>
      </w:r>
      <w:r w:rsidR="009D292E">
        <w:rPr>
          <w:rFonts w:ascii="Arial" w:hAnsi="Arial" w:cs="Arial"/>
          <w:color w:val="000000" w:themeColor="text1"/>
        </w:rPr>
        <w:t xml:space="preserve">, dabei waren die zwei häufigsten Antworten Handys und Tablets </w:t>
      </w:r>
      <w:sdt>
        <w:sdtPr>
          <w:rPr>
            <w:rFonts w:ascii="Arial" w:hAnsi="Arial" w:cs="Arial"/>
            <w:color w:val="000000" w:themeColor="text1"/>
          </w:rPr>
          <w:id w:val="1375649781"/>
          <w:citation/>
        </w:sdtPr>
        <w:sdtContent>
          <w:r w:rsidR="009D292E">
            <w:rPr>
              <w:rFonts w:ascii="Arial" w:hAnsi="Arial" w:cs="Arial"/>
              <w:color w:val="000000" w:themeColor="text1"/>
            </w:rPr>
            <w:fldChar w:fldCharType="begin"/>
          </w:r>
          <w:r w:rsidR="009D292E">
            <w:rPr>
              <w:rFonts w:ascii="Arial" w:hAnsi="Arial" w:cs="Arial"/>
              <w:color w:val="000000" w:themeColor="text1"/>
            </w:rPr>
            <w:instrText xml:space="preserve"> CITATION GWI21 \l 1031 </w:instrText>
          </w:r>
          <w:r w:rsidR="009D292E">
            <w:rPr>
              <w:rFonts w:ascii="Arial" w:hAnsi="Arial" w:cs="Arial"/>
              <w:color w:val="000000" w:themeColor="text1"/>
            </w:rPr>
            <w:fldChar w:fldCharType="separate"/>
          </w:r>
          <w:r w:rsidR="009D292E" w:rsidRPr="009D292E">
            <w:rPr>
              <w:rFonts w:ascii="Arial" w:hAnsi="Arial" w:cs="Arial"/>
              <w:noProof/>
              <w:color w:val="000000" w:themeColor="text1"/>
            </w:rPr>
            <w:t>(GWI, 2021)</w:t>
          </w:r>
          <w:r w:rsidR="009D292E">
            <w:rPr>
              <w:rFonts w:ascii="Arial" w:hAnsi="Arial" w:cs="Arial"/>
              <w:color w:val="000000" w:themeColor="text1"/>
            </w:rPr>
            <w:fldChar w:fldCharType="end"/>
          </w:r>
        </w:sdtContent>
      </w:sdt>
      <w:r w:rsidR="009D292E">
        <w:rPr>
          <w:rFonts w:ascii="Arial" w:hAnsi="Arial" w:cs="Arial"/>
          <w:color w:val="000000" w:themeColor="text1"/>
        </w:rPr>
        <w:t xml:space="preserve">. In technologisch fortgeschrittenen Ländern wie beispielsweise Deutschland war die Diskrepanz zwischen PC-, Konsolen- so wie Laptop-Spielern und Mobile- und Tablet-Spielern gering. Aber insbesondere in Ländern, in denen erst im Laufe der letzten Jahre Technologie deckend verbreitet wurde wie etwa Thailand oder den Philippinen wurden Handys mit Abstand als häufigstes Spielmedium genannt. </w:t>
      </w:r>
      <w:r w:rsidR="00372C06">
        <w:rPr>
          <w:rFonts w:ascii="Arial" w:hAnsi="Arial" w:cs="Arial"/>
          <w:color w:val="000000" w:themeColor="text1"/>
        </w:rPr>
        <w:t xml:space="preserve">Jeweils haben über 90%, der befragten Spieler, angegeben auf ihrem Handy zu spielen, während in den Philippinen nur 46% auf einem Laptop oder PC </w:t>
      </w:r>
      <w:proofErr w:type="gramStart"/>
      <w:r w:rsidR="00372C06">
        <w:rPr>
          <w:rFonts w:ascii="Arial" w:hAnsi="Arial" w:cs="Arial"/>
          <w:color w:val="000000" w:themeColor="text1"/>
        </w:rPr>
        <w:t>spielen</w:t>
      </w:r>
      <w:proofErr w:type="gramEnd"/>
      <w:r w:rsidR="00372C06">
        <w:rPr>
          <w:rFonts w:ascii="Arial" w:hAnsi="Arial" w:cs="Arial"/>
          <w:color w:val="000000" w:themeColor="text1"/>
        </w:rPr>
        <w:t xml:space="preserve"> </w:t>
      </w:r>
      <w:sdt>
        <w:sdtPr>
          <w:rPr>
            <w:rFonts w:ascii="Arial" w:hAnsi="Arial" w:cs="Arial"/>
            <w:color w:val="000000" w:themeColor="text1"/>
          </w:rPr>
          <w:id w:val="188961529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Dat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(DataReportal, &amp; We Are Social, &amp; Hootsuite, 2024)</w:t>
          </w:r>
          <w:r w:rsidR="00372C06">
            <w:rPr>
              <w:rFonts w:ascii="Arial" w:hAnsi="Arial" w:cs="Arial"/>
              <w:color w:val="000000" w:themeColor="text1"/>
            </w:rPr>
            <w:fldChar w:fldCharType="end"/>
          </w:r>
        </w:sdtContent>
      </w:sdt>
      <w:r w:rsidR="00372C06">
        <w:rPr>
          <w:rFonts w:ascii="Arial" w:hAnsi="Arial" w:cs="Arial"/>
          <w:color w:val="000000" w:themeColor="text1"/>
        </w:rPr>
        <w:t xml:space="preserve">. In Thailand waren es sogar nur 36% die regelmäßig auf einem Laptop oder Desktop spielen </w:t>
      </w:r>
      <w:sdt>
        <w:sdtPr>
          <w:rPr>
            <w:rFonts w:ascii="Arial" w:hAnsi="Arial" w:cs="Arial"/>
            <w:color w:val="000000" w:themeColor="text1"/>
          </w:rPr>
          <w:id w:val="-849249952"/>
          <w:citation/>
        </w:sdtPr>
        <w:sdtContent>
          <w:r w:rsidR="00372C06">
            <w:rPr>
              <w:rFonts w:ascii="Arial" w:hAnsi="Arial" w:cs="Arial"/>
              <w:color w:val="000000" w:themeColor="text1"/>
            </w:rPr>
            <w:fldChar w:fldCharType="begin"/>
          </w:r>
          <w:r w:rsidR="00372C06">
            <w:rPr>
              <w:rFonts w:ascii="Arial" w:hAnsi="Arial" w:cs="Arial"/>
              <w:color w:val="000000" w:themeColor="text1"/>
            </w:rPr>
            <w:instrText xml:space="preserve"> CITATION WeA21 \l 1031 </w:instrText>
          </w:r>
          <w:r w:rsidR="00372C06">
            <w:rPr>
              <w:rFonts w:ascii="Arial" w:hAnsi="Arial" w:cs="Arial"/>
              <w:color w:val="000000" w:themeColor="text1"/>
            </w:rPr>
            <w:fldChar w:fldCharType="separate"/>
          </w:r>
          <w:r w:rsidR="00372C06" w:rsidRPr="00372C06">
            <w:rPr>
              <w:rFonts w:ascii="Arial" w:hAnsi="Arial" w:cs="Arial"/>
              <w:noProof/>
              <w:color w:val="000000" w:themeColor="text1"/>
            </w:rPr>
            <w:t>(We Are Social, &amp; Hootsuite, &amp; DataReportal, 2021)</w:t>
          </w:r>
          <w:r w:rsidR="00372C06">
            <w:rPr>
              <w:rFonts w:ascii="Arial" w:hAnsi="Arial" w:cs="Arial"/>
              <w:color w:val="000000" w:themeColor="text1"/>
            </w:rPr>
            <w:fldChar w:fldCharType="end"/>
          </w:r>
        </w:sdtContent>
      </w:sdt>
      <w:r w:rsidR="00372C06">
        <w:rPr>
          <w:rFonts w:ascii="Arial" w:hAnsi="Arial" w:cs="Arial"/>
          <w:color w:val="000000" w:themeColor="text1"/>
        </w:rPr>
        <w:t>. Das heißt, das global betrachtet ein Großteil der Spieler auf einem Handy zwischendurch oder unterwegs spielen.</w:t>
      </w:r>
    </w:p>
    <w:p w14:paraId="1B47ADBB" w14:textId="77777777" w:rsidR="003213C3" w:rsidRDefault="003213C3" w:rsidP="009C1C3A">
      <w:pPr>
        <w:jc w:val="both"/>
        <w:rPr>
          <w:rFonts w:ascii="Arial" w:hAnsi="Arial" w:cs="Arial"/>
          <w:color w:val="000000" w:themeColor="text1"/>
        </w:rPr>
      </w:pPr>
    </w:p>
    <w:p w14:paraId="0B321376" w14:textId="1DBCE10F" w:rsidR="00A74D09" w:rsidRDefault="004D1D95" w:rsidP="00793023">
      <w:pPr>
        <w:spacing w:line="360" w:lineRule="auto"/>
        <w:jc w:val="both"/>
        <w:rPr>
          <w:rFonts w:ascii="Arial" w:hAnsi="Arial" w:cs="Arial"/>
          <w:color w:val="000000" w:themeColor="text1"/>
        </w:rPr>
      </w:pPr>
      <w:r>
        <w:rPr>
          <w:rFonts w:ascii="Arial" w:hAnsi="Arial" w:cs="Arial"/>
          <w:color w:val="000000" w:themeColor="text1"/>
        </w:rPr>
        <w:t xml:space="preserve">An den sich stetig wandelnden Markt müssen sich Spieleentwickler anpassen, um monetär erfolgreich sein zu können. Eine naheliegende Lösung liegt darin, sich gezielt auf den Mobile-Markt zu fokussieren und Spiele nicht mehr primär für PC und Konsolen zu entwickeln, sondern für Handys und Tablets </w:t>
      </w:r>
      <w:sdt>
        <w:sdtPr>
          <w:rPr>
            <w:rFonts w:ascii="Arial" w:hAnsi="Arial" w:cs="Arial"/>
            <w:color w:val="000000" w:themeColor="text1"/>
          </w:rPr>
          <w:id w:val="-1141575274"/>
          <w:citation/>
        </w:sdtPr>
        <w:sdtContent>
          <w:r>
            <w:rPr>
              <w:rFonts w:ascii="Arial" w:hAnsi="Arial" w:cs="Arial"/>
              <w:color w:val="000000" w:themeColor="text1"/>
            </w:rPr>
            <w:fldChar w:fldCharType="begin"/>
          </w:r>
          <w:r>
            <w:rPr>
              <w:rFonts w:ascii="Arial" w:hAnsi="Arial" w:cs="Arial"/>
              <w:color w:val="000000" w:themeColor="text1"/>
            </w:rPr>
            <w:instrText xml:space="preserve"> CITATION Fie23 \l 1031 </w:instrText>
          </w:r>
          <w:r>
            <w:rPr>
              <w:rFonts w:ascii="Arial" w:hAnsi="Arial" w:cs="Arial"/>
              <w:color w:val="000000" w:themeColor="text1"/>
            </w:rPr>
            <w:fldChar w:fldCharType="separate"/>
          </w:r>
          <w:r w:rsidRPr="004D1D95">
            <w:rPr>
              <w:rFonts w:ascii="Arial" w:hAnsi="Arial" w:cs="Arial"/>
              <w:noProof/>
              <w:color w:val="000000" w:themeColor="text1"/>
            </w:rPr>
            <w:t>(Fields, 2023)</w:t>
          </w:r>
          <w:r>
            <w:rPr>
              <w:rFonts w:ascii="Arial" w:hAnsi="Arial" w:cs="Arial"/>
              <w:color w:val="000000" w:themeColor="text1"/>
            </w:rPr>
            <w:fldChar w:fldCharType="end"/>
          </w:r>
        </w:sdtContent>
      </w:sdt>
      <w:r>
        <w:rPr>
          <w:rFonts w:ascii="Arial" w:hAnsi="Arial" w:cs="Arial"/>
          <w:color w:val="000000" w:themeColor="text1"/>
        </w:rPr>
        <w:t xml:space="preserve">. </w:t>
      </w:r>
      <w:r w:rsidR="00771B6F">
        <w:rPr>
          <w:rFonts w:ascii="Arial" w:hAnsi="Arial" w:cs="Arial"/>
          <w:color w:val="000000" w:themeColor="text1"/>
        </w:rPr>
        <w:t xml:space="preserve">Jedoch kann man nicht einfach das gleiche Spiel sowohl für PC als auch für Handys veröffentlichen. Bereits bei den verschiedenen Inputmöglichkeiten entstehen große Unterschiede, ob man nun einen Controller, eine Tastatur und Maus oder einen Touchscreen zur Verfügung hat können grundlegende Einschränkungen für ein Spiel sein. Ebenso muss man auch bedenken, dass verschiedene Arten von Spielern verschiedene Interessen und Präferenzen haben </w:t>
      </w:r>
      <w:sdt>
        <w:sdtPr>
          <w:rPr>
            <w:rFonts w:ascii="Arial" w:hAnsi="Arial" w:cs="Arial"/>
            <w:color w:val="000000" w:themeColor="text1"/>
          </w:rPr>
          <w:id w:val="602308997"/>
          <w:citation/>
        </w:sdtPr>
        <w:sdtContent>
          <w:r w:rsidR="00771B6F">
            <w:rPr>
              <w:rFonts w:ascii="Arial" w:hAnsi="Arial" w:cs="Arial"/>
              <w:color w:val="000000" w:themeColor="text1"/>
            </w:rPr>
            <w:fldChar w:fldCharType="begin"/>
          </w:r>
          <w:r w:rsidR="00771B6F">
            <w:rPr>
              <w:rFonts w:ascii="Arial" w:hAnsi="Arial" w:cs="Arial"/>
              <w:color w:val="000000" w:themeColor="text1"/>
            </w:rPr>
            <w:instrText xml:space="preserve"> CITATION Kos14 \l 1031 </w:instrText>
          </w:r>
          <w:r w:rsidR="00771B6F">
            <w:rPr>
              <w:rFonts w:ascii="Arial" w:hAnsi="Arial" w:cs="Arial"/>
              <w:color w:val="000000" w:themeColor="text1"/>
            </w:rPr>
            <w:fldChar w:fldCharType="separate"/>
          </w:r>
          <w:r w:rsidR="00771B6F" w:rsidRPr="00771B6F">
            <w:rPr>
              <w:rFonts w:ascii="Arial" w:hAnsi="Arial" w:cs="Arial"/>
              <w:noProof/>
              <w:color w:val="000000" w:themeColor="text1"/>
            </w:rPr>
            <w:t>(Koster, 2014)</w:t>
          </w:r>
          <w:r w:rsidR="00771B6F">
            <w:rPr>
              <w:rFonts w:ascii="Arial" w:hAnsi="Arial" w:cs="Arial"/>
              <w:color w:val="000000" w:themeColor="text1"/>
            </w:rPr>
            <w:fldChar w:fldCharType="end"/>
          </w:r>
        </w:sdtContent>
      </w:sdt>
      <w:r w:rsidR="00771B6F">
        <w:rPr>
          <w:rFonts w:ascii="Arial" w:hAnsi="Arial" w:cs="Arial"/>
          <w:color w:val="000000" w:themeColor="text1"/>
        </w:rPr>
        <w:t xml:space="preserve">. So etwa ist das Umfeld ein anderes, ob man nun im täglichen </w:t>
      </w:r>
      <w:r w:rsidR="00771B6F">
        <w:rPr>
          <w:rFonts w:ascii="Arial" w:hAnsi="Arial" w:cs="Arial"/>
          <w:color w:val="000000" w:themeColor="text1"/>
        </w:rPr>
        <w:lastRenderedPageBreak/>
        <w:t xml:space="preserve">Transit im Zug am Handy spielt oder abends in Ruhe daheim. </w:t>
      </w:r>
      <w:r w:rsidR="00620DE0">
        <w:rPr>
          <w:rFonts w:ascii="Arial" w:hAnsi="Arial" w:cs="Arial"/>
          <w:color w:val="000000" w:themeColor="text1"/>
        </w:rPr>
        <w:t xml:space="preserve">Allein die Dauer einer durchschnittlichen Spielsitzung variiert je nach Endgerät sehr. Beispielsweise dauerte eine durchschnittliche Game Session in den USA 2022 auf Konsolen zu 61% der Zeit über eine Stunde. Ähnlich ergeht es bei Desktop Spielern, da gaben 50% der Befragten an über eine Stunde am PC pro Sitzung zu spielen. Auf der anderen Seite </w:t>
      </w:r>
      <w:r w:rsidR="0065771F">
        <w:rPr>
          <w:rFonts w:ascii="Arial" w:hAnsi="Arial" w:cs="Arial"/>
          <w:color w:val="000000" w:themeColor="text1"/>
        </w:rPr>
        <w:t>gaben 62% der Handyspieler an weniger als eine Stunde zu spielen, davon sogar 41% weniger als 30 Minuten. Bei Tablet-Nutzern waren es sogar 66% die weniger als eine Stunde spielen und 46% die</w:t>
      </w:r>
      <w:r w:rsidR="009C1C3A">
        <w:rPr>
          <w:rFonts w:ascii="Arial" w:hAnsi="Arial" w:cs="Arial"/>
          <w:color w:val="000000" w:themeColor="text1"/>
        </w:rPr>
        <w:t xml:space="preserve"> bei</w:t>
      </w:r>
      <w:r w:rsidR="0065771F">
        <w:rPr>
          <w:rFonts w:ascii="Arial" w:hAnsi="Arial" w:cs="Arial"/>
          <w:color w:val="000000" w:themeColor="text1"/>
        </w:rPr>
        <w:t xml:space="preserve"> unter 30 Minuten lagen </w:t>
      </w:r>
      <w:sdt>
        <w:sdtPr>
          <w:rPr>
            <w:rFonts w:ascii="Arial" w:hAnsi="Arial" w:cs="Arial"/>
            <w:color w:val="000000" w:themeColor="text1"/>
          </w:rPr>
          <w:id w:val="98773056"/>
          <w:citation/>
        </w:sdtPr>
        <w:sdtContent>
          <w:r w:rsidR="0065771F">
            <w:rPr>
              <w:rFonts w:ascii="Arial" w:hAnsi="Arial" w:cs="Arial"/>
              <w:color w:val="000000" w:themeColor="text1"/>
            </w:rPr>
            <w:fldChar w:fldCharType="begin"/>
          </w:r>
          <w:r w:rsidR="0065771F">
            <w:rPr>
              <w:rFonts w:ascii="Arial" w:hAnsi="Arial" w:cs="Arial"/>
              <w:color w:val="000000" w:themeColor="text1"/>
            </w:rPr>
            <w:instrText xml:space="preserve"> CITATION Sta22 \l 1031 </w:instrText>
          </w:r>
          <w:r w:rsidR="0065771F">
            <w:rPr>
              <w:rFonts w:ascii="Arial" w:hAnsi="Arial" w:cs="Arial"/>
              <w:color w:val="000000" w:themeColor="text1"/>
            </w:rPr>
            <w:fldChar w:fldCharType="separate"/>
          </w:r>
          <w:r w:rsidR="0065771F" w:rsidRPr="0065771F">
            <w:rPr>
              <w:rFonts w:ascii="Arial" w:hAnsi="Arial" w:cs="Arial"/>
              <w:noProof/>
              <w:color w:val="000000" w:themeColor="text1"/>
            </w:rPr>
            <w:t>(Statista, 2022)</w:t>
          </w:r>
          <w:r w:rsidR="0065771F">
            <w:rPr>
              <w:rFonts w:ascii="Arial" w:hAnsi="Arial" w:cs="Arial"/>
              <w:color w:val="000000" w:themeColor="text1"/>
            </w:rPr>
            <w:fldChar w:fldCharType="end"/>
          </w:r>
        </w:sdtContent>
      </w:sdt>
      <w:r w:rsidR="0065771F">
        <w:rPr>
          <w:rFonts w:ascii="Arial" w:hAnsi="Arial" w:cs="Arial"/>
          <w:color w:val="000000" w:themeColor="text1"/>
        </w:rPr>
        <w:t>.</w:t>
      </w:r>
      <w:r w:rsidR="009C1C3A">
        <w:rPr>
          <w:rFonts w:ascii="Arial" w:hAnsi="Arial" w:cs="Arial"/>
          <w:color w:val="000000" w:themeColor="text1"/>
        </w:rPr>
        <w:t xml:space="preserve"> Je nach Spielgenre ist dies sehr relevant. Beispielsweise beträgt die Dauer eines erfolgreich abgeschlossenen Versuches in Strategie Rogue-Like Spielen wie </w:t>
      </w:r>
      <w:proofErr w:type="spellStart"/>
      <w:r w:rsidR="009C1C3A">
        <w:rPr>
          <w:rFonts w:ascii="Arial" w:hAnsi="Arial" w:cs="Arial"/>
          <w:color w:val="000000" w:themeColor="text1"/>
        </w:rPr>
        <w:t>Slay</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Spire</w:t>
      </w:r>
      <w:proofErr w:type="spellEnd"/>
      <w:r w:rsidR="009C1C3A">
        <w:rPr>
          <w:rFonts w:ascii="Arial" w:hAnsi="Arial" w:cs="Arial"/>
          <w:color w:val="000000" w:themeColor="text1"/>
        </w:rPr>
        <w:t xml:space="preserve"> oder </w:t>
      </w:r>
      <w:proofErr w:type="spellStart"/>
      <w:r w:rsidR="009C1C3A">
        <w:rPr>
          <w:rFonts w:ascii="Arial" w:hAnsi="Arial" w:cs="Arial"/>
          <w:color w:val="000000" w:themeColor="text1"/>
        </w:rPr>
        <w:t>Into</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the</w:t>
      </w:r>
      <w:proofErr w:type="spellEnd"/>
      <w:r w:rsidR="009C1C3A">
        <w:rPr>
          <w:rFonts w:ascii="Arial" w:hAnsi="Arial" w:cs="Arial"/>
          <w:color w:val="000000" w:themeColor="text1"/>
        </w:rPr>
        <w:t xml:space="preserve"> </w:t>
      </w:r>
      <w:proofErr w:type="spellStart"/>
      <w:r w:rsidR="009C1C3A">
        <w:rPr>
          <w:rFonts w:ascii="Arial" w:hAnsi="Arial" w:cs="Arial"/>
          <w:color w:val="000000" w:themeColor="text1"/>
        </w:rPr>
        <w:t>Breach</w:t>
      </w:r>
      <w:proofErr w:type="spellEnd"/>
      <w:r w:rsidR="009C1C3A">
        <w:rPr>
          <w:rFonts w:ascii="Arial" w:hAnsi="Arial" w:cs="Arial"/>
          <w:color w:val="000000" w:themeColor="text1"/>
        </w:rPr>
        <w:t xml:space="preserve"> zwischen zwei und vier Stunden </w:t>
      </w:r>
      <w:sdt>
        <w:sdtPr>
          <w:rPr>
            <w:rFonts w:ascii="Arial" w:hAnsi="Arial" w:cs="Arial"/>
            <w:color w:val="000000" w:themeColor="text1"/>
          </w:rPr>
          <w:id w:val="-642348429"/>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Meg19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(Mega Crit, 2019)</w:t>
          </w:r>
          <w:r w:rsidR="009C1C3A">
            <w:rPr>
              <w:rFonts w:ascii="Arial" w:hAnsi="Arial" w:cs="Arial"/>
              <w:color w:val="000000" w:themeColor="text1"/>
            </w:rPr>
            <w:fldChar w:fldCharType="end"/>
          </w:r>
        </w:sdtContent>
      </w:sdt>
      <w:r w:rsidR="009C1C3A">
        <w:rPr>
          <w:rFonts w:ascii="Arial" w:hAnsi="Arial" w:cs="Arial"/>
          <w:color w:val="000000" w:themeColor="text1"/>
        </w:rPr>
        <w:t xml:space="preserve"> </w:t>
      </w:r>
      <w:sdt>
        <w:sdtPr>
          <w:rPr>
            <w:rFonts w:ascii="Arial" w:hAnsi="Arial" w:cs="Arial"/>
            <w:color w:val="000000" w:themeColor="text1"/>
          </w:rPr>
          <w:id w:val="-291597507"/>
          <w:citation/>
        </w:sdtPr>
        <w:sdtContent>
          <w:r w:rsidR="009C1C3A">
            <w:rPr>
              <w:rFonts w:ascii="Arial" w:hAnsi="Arial" w:cs="Arial"/>
              <w:color w:val="000000" w:themeColor="text1"/>
            </w:rPr>
            <w:fldChar w:fldCharType="begin"/>
          </w:r>
          <w:r w:rsidR="009C1C3A">
            <w:rPr>
              <w:rFonts w:ascii="Arial" w:hAnsi="Arial" w:cs="Arial"/>
              <w:color w:val="000000" w:themeColor="text1"/>
            </w:rPr>
            <w:instrText xml:space="preserve"> CITATION Sub18 \l 1031 </w:instrText>
          </w:r>
          <w:r w:rsidR="009C1C3A">
            <w:rPr>
              <w:rFonts w:ascii="Arial" w:hAnsi="Arial" w:cs="Arial"/>
              <w:color w:val="000000" w:themeColor="text1"/>
            </w:rPr>
            <w:fldChar w:fldCharType="separate"/>
          </w:r>
          <w:r w:rsidR="009C1C3A" w:rsidRPr="009C1C3A">
            <w:rPr>
              <w:rFonts w:ascii="Arial" w:hAnsi="Arial" w:cs="Arial"/>
              <w:noProof/>
              <w:color w:val="000000" w:themeColor="text1"/>
            </w:rPr>
            <w:t>(Subset Games, 2018)</w:t>
          </w:r>
          <w:r w:rsidR="009C1C3A">
            <w:rPr>
              <w:rFonts w:ascii="Arial" w:hAnsi="Arial" w:cs="Arial"/>
              <w:color w:val="000000" w:themeColor="text1"/>
            </w:rPr>
            <w:fldChar w:fldCharType="end"/>
          </w:r>
        </w:sdtContent>
      </w:sdt>
      <w:r w:rsidR="009C1C3A">
        <w:rPr>
          <w:rFonts w:ascii="Arial" w:hAnsi="Arial" w:cs="Arial"/>
          <w:color w:val="000000" w:themeColor="text1"/>
        </w:rPr>
        <w:t>. Daher muss man den Core Gameplay-Loop bei derartigen Spielen präzise an die Anforderungen anpassen und gegebenenfalls kürzen, um der Zielgruppe gerecht zu werden.</w:t>
      </w:r>
    </w:p>
    <w:p w14:paraId="508A9CA2" w14:textId="77777777" w:rsidR="00A74D09" w:rsidRPr="00A74D09" w:rsidRDefault="00A74D09" w:rsidP="00A74D09"/>
    <w:p w14:paraId="5A40CE04" w14:textId="5981AAEA" w:rsid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54806B69" w14:textId="6214E4BC" w:rsidR="00793023" w:rsidRDefault="00793023" w:rsidP="00793023">
      <w:r>
        <w:rPr>
          <w:rFonts w:ascii="Arial" w:hAnsi="Arial" w:cs="Arial"/>
          <w:color w:val="000000" w:themeColor="text1"/>
        </w:rPr>
        <w:t>und 46</w:t>
      </w:r>
    </w:p>
    <w:p w14:paraId="3300D121" w14:textId="77777777" w:rsidR="00793023" w:rsidRPr="00793023" w:rsidRDefault="00793023" w:rsidP="00793023"/>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Geschichte der </w:t>
      </w:r>
      <w:proofErr w:type="spellStart"/>
      <w:r>
        <w:rPr>
          <w:rFonts w:ascii="Arial" w:hAnsi="Arial" w:cs="Arial"/>
          <w:color w:val="000000" w:themeColor="text1"/>
          <w:sz w:val="36"/>
          <w:szCs w:val="36"/>
        </w:rPr>
        <w:t>Autobattler</w:t>
      </w:r>
      <w:proofErr w:type="spellEnd"/>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Moderne </w:t>
      </w:r>
      <w:proofErr w:type="spellStart"/>
      <w:r>
        <w:rPr>
          <w:rFonts w:ascii="Arial" w:hAnsi="Arial" w:cs="Arial"/>
          <w:color w:val="000000" w:themeColor="text1"/>
          <w:sz w:val="36"/>
          <w:szCs w:val="36"/>
        </w:rPr>
        <w:t>Autobattler</w:t>
      </w:r>
      <w:proofErr w:type="spellEnd"/>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Survivor-Like spiele reduzieren das Rogue-Like Genre und das Action-Shooter Genre auf ihre Hauptkomponenten und entfernen dabei Interaktionsmöglichkeiten zwischen </w:t>
      </w:r>
      <w:r>
        <w:rPr>
          <w:rFonts w:ascii="Arial" w:hAnsi="Arial" w:cs="Arial"/>
          <w:color w:val="000000" w:themeColor="text1"/>
        </w:rPr>
        <w:lastRenderedPageBreak/>
        <w:t>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6A49845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0D3CA1AE"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693BE37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1F3A79" w:rsidRPr="001F3A79">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7CD8211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w:t>
      </w:r>
      <w:r>
        <w:rPr>
          <w:rFonts w:ascii="Arial" w:hAnsi="Arial" w:cs="Arial"/>
          <w:color w:val="000000" w:themeColor="text1"/>
        </w:rPr>
        <w:lastRenderedPageBreak/>
        <w:t xml:space="preserve">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1F3A79" w:rsidRPr="001F3A79">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9ABEC21"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1F3A79" w:rsidRPr="001F3A79">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52E91139"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1F3A79" w:rsidRPr="001F3A79">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xml:space="preserve">“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w:t>
      </w:r>
      <w:r>
        <w:rPr>
          <w:rFonts w:ascii="Arial" w:hAnsi="Arial" w:cs="Arial"/>
          <w:color w:val="000000" w:themeColor="text1"/>
        </w:rPr>
        <w:lastRenderedPageBreak/>
        <w:t>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6927DB97"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w:t>
      </w:r>
      <w:r w:rsidR="00B533AF">
        <w:rPr>
          <w:rFonts w:ascii="Arial" w:hAnsi="Arial" w:cs="Arial"/>
          <w:color w:val="000000" w:themeColor="text1"/>
        </w:rPr>
        <w:t>n</w:t>
      </w:r>
      <w:r>
        <w:rPr>
          <w:rFonts w:ascii="Arial" w:hAnsi="Arial" w:cs="Arial"/>
          <w:color w:val="000000" w:themeColor="text1"/>
        </w:rPr>
        <w:t xml:space="preserv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3.4.1. Vampire Survivors</w:t>
      </w:r>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proofErr w:type="spellEnd"/>
    </w:p>
    <w:p w14:paraId="68F9783F" w14:textId="77777777" w:rsidR="00FC2240" w:rsidRPr="00365781" w:rsidRDefault="00FC2240" w:rsidP="000D0E47">
      <w:pPr>
        <w:jc w:val="both"/>
        <w:rPr>
          <w:lang w:val="en-US"/>
        </w:rPr>
      </w:pPr>
    </w:p>
    <w:p w14:paraId="4587032B" w14:textId="10DDE302" w:rsidR="00FC2240" w:rsidRPr="00A74D09" w:rsidRDefault="00FC2240" w:rsidP="000D0E47">
      <w:pPr>
        <w:pStyle w:val="berschrift1"/>
        <w:spacing w:line="360" w:lineRule="auto"/>
        <w:jc w:val="both"/>
        <w:rPr>
          <w:rFonts w:ascii="Arial" w:hAnsi="Arial" w:cs="Arial"/>
          <w:color w:val="000000" w:themeColor="text1"/>
          <w:sz w:val="36"/>
          <w:szCs w:val="36"/>
          <w:lang w:val="en-US"/>
        </w:rPr>
      </w:pPr>
      <w:r w:rsidRPr="00A74D09">
        <w:rPr>
          <w:rFonts w:ascii="Arial" w:hAnsi="Arial" w:cs="Arial"/>
          <w:color w:val="000000" w:themeColor="text1"/>
          <w:sz w:val="36"/>
          <w:szCs w:val="36"/>
          <w:lang w:val="en-US"/>
        </w:rPr>
        <w:t xml:space="preserve">3.4.3. 20 Minutes </w:t>
      </w:r>
      <w:proofErr w:type="gramStart"/>
      <w:r w:rsidRPr="00A74D09">
        <w:rPr>
          <w:rFonts w:ascii="Arial" w:hAnsi="Arial" w:cs="Arial"/>
          <w:color w:val="000000" w:themeColor="text1"/>
          <w:sz w:val="36"/>
          <w:szCs w:val="36"/>
          <w:lang w:val="en-US"/>
        </w:rPr>
        <w:t>Till</w:t>
      </w:r>
      <w:proofErr w:type="gramEnd"/>
      <w:r w:rsidRPr="00A74D09">
        <w:rPr>
          <w:rFonts w:ascii="Arial" w:hAnsi="Arial" w:cs="Arial"/>
          <w:color w:val="000000" w:themeColor="text1"/>
          <w:sz w:val="36"/>
          <w:szCs w:val="36"/>
          <w:lang w:val="en-US"/>
        </w:rPr>
        <w:t xml:space="preserve"> Dawn</w:t>
      </w:r>
    </w:p>
    <w:p w14:paraId="23835A73" w14:textId="1EAB27EA"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1F3A79" w:rsidRPr="001F3A79">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 </w:t>
      </w:r>
      <w:r w:rsidR="00B533AF">
        <w:rPr>
          <w:rFonts w:ascii="Arial" w:hAnsi="Arial" w:cs="Arial"/>
          <w:color w:val="000000" w:themeColor="text1"/>
        </w:rPr>
        <w:t xml:space="preserve">ihre </w:t>
      </w:r>
      <w:r>
        <w:rPr>
          <w:rFonts w:ascii="Arial" w:hAnsi="Arial" w:cs="Arial"/>
          <w:color w:val="000000" w:themeColor="text1"/>
        </w:rPr>
        <w:t>Waffe</w:t>
      </w:r>
      <w:r w:rsidR="00B533AF">
        <w:rPr>
          <w:rFonts w:ascii="Arial" w:hAnsi="Arial" w:cs="Arial"/>
          <w:color w:val="000000" w:themeColor="text1"/>
        </w:rPr>
        <w:t>n</w:t>
      </w:r>
      <w:r>
        <w:rPr>
          <w:rFonts w:ascii="Arial" w:hAnsi="Arial" w:cs="Arial"/>
          <w:color w:val="000000" w:themeColor="text1"/>
        </w:rPr>
        <w:t xml:space="preserve"> betätig</w:t>
      </w:r>
      <w:r w:rsidR="00B533AF">
        <w:rPr>
          <w:rFonts w:ascii="Arial" w:hAnsi="Arial" w:cs="Arial"/>
          <w:color w:val="000000" w:themeColor="text1"/>
        </w:rPr>
        <w:t>en</w:t>
      </w:r>
      <w:r>
        <w:rPr>
          <w:rFonts w:ascii="Arial" w:hAnsi="Arial" w:cs="Arial"/>
          <w:color w:val="000000" w:themeColor="text1"/>
        </w:rPr>
        <w:t xml:space="preserve">. 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w:t>
      </w:r>
      <w:r w:rsidR="00B533AF">
        <w:rPr>
          <w:rFonts w:ascii="Arial" w:hAnsi="Arial" w:cs="Arial"/>
          <w:color w:val="000000" w:themeColor="text1"/>
        </w:rPr>
        <w:t>en</w:t>
      </w:r>
      <w:r>
        <w:rPr>
          <w:rFonts w:ascii="Arial" w:hAnsi="Arial" w:cs="Arial"/>
          <w:color w:val="000000" w:themeColor="text1"/>
        </w:rPr>
        <w:t>, manche sind unbegrenzt, die anderen haben verschiedene Barrieren.</w:t>
      </w:r>
      <w:r w:rsidR="00D43FE5">
        <w:rPr>
          <w:rFonts w:ascii="Arial" w:hAnsi="Arial" w:cs="Arial"/>
          <w:color w:val="000000" w:themeColor="text1"/>
        </w:rPr>
        <w:t xml:space="preserve"> Wie der Name impliziert</w:t>
      </w:r>
      <w:r w:rsidR="00B533AF">
        <w:rPr>
          <w:rFonts w:ascii="Arial" w:hAnsi="Arial" w:cs="Arial"/>
          <w:color w:val="000000" w:themeColor="text1"/>
        </w:rPr>
        <w:t>,</w:t>
      </w:r>
      <w:r w:rsidR="00D43FE5">
        <w:rPr>
          <w:rFonts w:ascii="Arial" w:hAnsi="Arial" w:cs="Arial"/>
          <w:color w:val="000000" w:themeColor="text1"/>
        </w:rPr>
        <w:t xml:space="preserve"> ist es das Ziel des Spieles 20 Minuten lang zu überleben, danach hat man einen Versuch erfolgreich absolviert.</w:t>
      </w:r>
    </w:p>
    <w:p w14:paraId="477F0E32" w14:textId="36596BE3" w:rsidR="007B5AA3" w:rsidRDefault="00037D33" w:rsidP="00B6367C">
      <w:pPr>
        <w:spacing w:line="360" w:lineRule="auto"/>
        <w:jc w:val="both"/>
        <w:rPr>
          <w:rFonts w:ascii="Arial" w:hAnsi="Arial" w:cs="Arial"/>
          <w:color w:val="000000" w:themeColor="text1"/>
        </w:rPr>
      </w:pPr>
      <w:r>
        <w:rPr>
          <w:rFonts w:ascii="Arial" w:hAnsi="Arial" w:cs="Arial"/>
          <w:color w:val="000000" w:themeColor="text1"/>
        </w:rPr>
        <w:t>Insbesondere das Angriff System ist sehr einzigartig in dem Genre, denn wie oben beschrieben greift man nicht automatisch an. Stattdessen muss man manuell auf die Gegner zielen und zum Schießen mit der Maus klicken. Wenn man das Magazin aufgebraucht hat oder aufhört zu schießen</w:t>
      </w:r>
      <w:r w:rsidR="00B533AF">
        <w:rPr>
          <w:rFonts w:ascii="Arial" w:hAnsi="Arial" w:cs="Arial"/>
          <w:color w:val="000000" w:themeColor="text1"/>
        </w:rPr>
        <w:t>,</w:t>
      </w:r>
      <w:r>
        <w:rPr>
          <w:rFonts w:ascii="Arial" w:hAnsi="Arial" w:cs="Arial"/>
          <w:color w:val="000000" w:themeColor="text1"/>
        </w:rPr>
        <w:t xml:space="preserve"> wird die Waffe automatisch nachgeladen</w:t>
      </w:r>
      <w:r w:rsidR="00B533AF">
        <w:rPr>
          <w:rFonts w:ascii="Arial" w:hAnsi="Arial" w:cs="Arial"/>
          <w:color w:val="000000" w:themeColor="text1"/>
        </w:rPr>
        <w:t>.</w:t>
      </w:r>
      <w:r>
        <w:rPr>
          <w:rFonts w:ascii="Arial" w:hAnsi="Arial" w:cs="Arial"/>
          <w:color w:val="000000" w:themeColor="text1"/>
        </w:rPr>
        <w:t xml:space="preserve"> </w:t>
      </w:r>
      <w:r w:rsidR="00B533AF">
        <w:rPr>
          <w:rFonts w:ascii="Arial" w:hAnsi="Arial" w:cs="Arial"/>
          <w:color w:val="000000" w:themeColor="text1"/>
        </w:rPr>
        <w:t xml:space="preserve">Dies </w:t>
      </w:r>
      <w:r>
        <w:rPr>
          <w:rFonts w:ascii="Arial" w:hAnsi="Arial" w:cs="Arial"/>
          <w:color w:val="000000" w:themeColor="text1"/>
        </w:rPr>
        <w:t xml:space="preserve">kann man nur unterbrechen, solange man übrige Munition hat. Eine weitere Restriktion liegt darin, dass man sich beim Schießen langsamer bewegt, als wenn man nicht schießt. </w:t>
      </w:r>
      <w:r>
        <w:rPr>
          <w:rFonts w:ascii="Arial" w:hAnsi="Arial" w:cs="Arial"/>
          <w:color w:val="000000" w:themeColor="text1"/>
        </w:rPr>
        <w:lastRenderedPageBreak/>
        <w:t xml:space="preserve">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1F3A79" w:rsidRPr="001F3A79">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2AB52F3" w14:textId="77777777" w:rsidR="00657C61" w:rsidRDefault="007B5AA3" w:rsidP="000D0E47">
      <w:pPr>
        <w:spacing w:line="360" w:lineRule="auto"/>
        <w:jc w:val="both"/>
        <w:rPr>
          <w:rFonts w:ascii="Arial" w:hAnsi="Arial" w:cs="Arial"/>
          <w:color w:val="000000" w:themeColor="text1"/>
        </w:rPr>
      </w:pPr>
      <w:r>
        <w:rPr>
          <w:rFonts w:ascii="Arial" w:hAnsi="Arial" w:cs="Arial"/>
          <w:color w:val="000000" w:themeColor="text1"/>
        </w:rPr>
        <w:t xml:space="preserve">Eine weitere Innovation liegt in dem Upgrade System,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w:t>
      </w:r>
      <w:r w:rsidR="00B6367C">
        <w:rPr>
          <w:rFonts w:ascii="Arial" w:hAnsi="Arial" w:cs="Arial"/>
          <w:color w:val="000000" w:themeColor="text1"/>
        </w:rPr>
        <w:t xml:space="preserve">, </w:t>
      </w:r>
      <w:proofErr w:type="spellStart"/>
      <w:r w:rsidR="00B6367C">
        <w:rPr>
          <w:rFonts w:ascii="Arial" w:hAnsi="Arial" w:cs="Arial"/>
          <w:color w:val="000000" w:themeColor="text1"/>
        </w:rPr>
        <w:t>akkumulierbar</w:t>
      </w:r>
      <w:proofErr w:type="spellEnd"/>
      <w:r>
        <w:rPr>
          <w:rFonts w:ascii="Arial" w:hAnsi="Arial" w:cs="Arial"/>
          <w:color w:val="000000" w:themeColor="text1"/>
        </w:rPr>
        <w:t>),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w:t>
      </w:r>
    </w:p>
    <w:p w14:paraId="4191492E" w14:textId="793934CB" w:rsidR="00365781" w:rsidRDefault="001E1ECE" w:rsidP="000D0E47">
      <w:pPr>
        <w:spacing w:line="360" w:lineRule="auto"/>
        <w:jc w:val="both"/>
        <w:rPr>
          <w:rFonts w:ascii="Arial" w:hAnsi="Arial" w:cs="Arial"/>
          <w:color w:val="000000" w:themeColor="text1"/>
        </w:rPr>
      </w:pPr>
      <w:r>
        <w:rPr>
          <w:rFonts w:ascii="Arial" w:hAnsi="Arial" w:cs="Arial"/>
          <w:color w:val="000000" w:themeColor="text1"/>
        </w:rPr>
        <w:t xml:space="preserve">Um manche Combos zu fördern und zusätzliche Vorteile zu vergeben gibt es sogenannte </w:t>
      </w:r>
      <w:proofErr w:type="spellStart"/>
      <w:r>
        <w:rPr>
          <w:rFonts w:ascii="Arial" w:hAnsi="Arial" w:cs="Arial"/>
          <w:color w:val="000000" w:themeColor="text1"/>
        </w:rPr>
        <w:t>Synergies</w:t>
      </w:r>
      <w:proofErr w:type="spellEnd"/>
      <w:r>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Pr>
          <w:rFonts w:ascii="Arial" w:hAnsi="Arial" w:cs="Arial"/>
          <w:color w:val="000000" w:themeColor="text1"/>
        </w:rPr>
        <w:t>Evolutios</w:t>
      </w:r>
      <w:proofErr w:type="spellEnd"/>
      <w:r>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6D20D7A1"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Playstyle und Persönlichkeits-Entscheidung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1F3A79" w:rsidRPr="001F3A79">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22EB7AC6" w14:textId="23F5CB60" w:rsidR="00734BF2"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lastRenderedPageBreak/>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aber auch </w:t>
      </w:r>
      <w:r w:rsidR="00657C61">
        <w:rPr>
          <w:rFonts w:ascii="Arial" w:hAnsi="Arial" w:cs="Arial"/>
          <w:color w:val="000000" w:themeColor="text1"/>
        </w:rPr>
        <w:t>l</w:t>
      </w:r>
      <w:r w:rsidR="007C67CC">
        <w:rPr>
          <w:rFonts w:ascii="Arial" w:hAnsi="Arial" w:cs="Arial"/>
          <w:color w:val="000000" w:themeColor="text1"/>
        </w:rPr>
        <w:t>angfristi</w:t>
      </w:r>
      <w:r w:rsidR="000A4997">
        <w:rPr>
          <w:rFonts w:ascii="Arial" w:hAnsi="Arial" w:cs="Arial"/>
          <w:color w:val="000000" w:themeColor="text1"/>
        </w:rPr>
        <w:t>g</w:t>
      </w:r>
      <w:r w:rsidR="00657C61">
        <w:rPr>
          <w:rFonts w:ascii="Arial" w:hAnsi="Arial" w:cs="Arial"/>
          <w:color w:val="000000" w:themeColor="text1"/>
        </w:rPr>
        <w:t>e</w:t>
      </w:r>
      <w:r w:rsidR="007C67CC">
        <w:rPr>
          <w:rFonts w:ascii="Arial" w:hAnsi="Arial" w:cs="Arial"/>
          <w:color w:val="000000" w:themeColor="text1"/>
        </w:rPr>
        <w:t xml:space="preserve"> </w:t>
      </w:r>
      <w:r w:rsidR="00657C61">
        <w:rPr>
          <w:rFonts w:ascii="Arial" w:hAnsi="Arial" w:cs="Arial"/>
          <w:color w:val="000000" w:themeColor="text1"/>
        </w:rPr>
        <w:t>gegenüber kurzfristigen Vorteilen</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1F3A79" w:rsidRPr="001F3A79">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r w:rsidR="00657C61">
        <w:rPr>
          <w:rFonts w:ascii="Arial" w:hAnsi="Arial" w:cs="Arial"/>
          <w:color w:val="000000" w:themeColor="text1"/>
        </w:rPr>
        <w:t xml:space="preserve"> Direkt damit verbunden ist die Entscheidung, ob man schießen möchte oder lieber nicht, da dies die Laufgeschwindigkeit des Charakters beeinflusst. Das heißt man muss abwägen, ob man einen größeren Vorteil erhält, wenn man wegläuft und kurzfristig dem Problem aus dem Weg geht oder Gegner bekämpft und mehr Erfahrung erhält so wie potenziellen Schaden präventiv verhindert, jedoch geht man dabei das Risiko ein zu langsam zu sein und Schaden zu erhalten. Diese Entscheidung hat ähnlich wie das Bewegen des Charakters eine hohe Frequenz und man muss sie mehrmals pro Minute treffen, jedoch sind die Auswirkungen langfristig betrachtet nicht sehr signifikant.</w:t>
      </w:r>
    </w:p>
    <w:p w14:paraId="7BE9BDF2" w14:textId="5549EDE8" w:rsidR="009A0A43" w:rsidRDefault="00657C61" w:rsidP="000D0E47">
      <w:pPr>
        <w:spacing w:line="360" w:lineRule="auto"/>
        <w:jc w:val="both"/>
        <w:rPr>
          <w:rFonts w:ascii="Arial" w:hAnsi="Arial" w:cs="Arial"/>
          <w:color w:val="000000" w:themeColor="text1"/>
        </w:rPr>
      </w:pPr>
      <w:r>
        <w:rPr>
          <w:rFonts w:ascii="Arial" w:hAnsi="Arial" w:cs="Arial"/>
          <w:color w:val="000000" w:themeColor="text1"/>
        </w:rPr>
        <w:t xml:space="preserve">Die letzte Interaktionsmöglichkeit innerhalb eines Versuches liegt in der Item Auswahl bei einem Level-Up. </w:t>
      </w:r>
      <w:r w:rsidR="009A0A43">
        <w:rPr>
          <w:rFonts w:ascii="Arial" w:hAnsi="Arial" w:cs="Arial"/>
          <w:color w:val="000000" w:themeColor="text1"/>
        </w:rPr>
        <w:t xml:space="preserve">Hier gibt es stellenweise Aspekte von langfristigen </w:t>
      </w:r>
      <w:proofErr w:type="gramStart"/>
      <w:r w:rsidR="009A0A43">
        <w:rPr>
          <w:rFonts w:ascii="Arial" w:hAnsi="Arial" w:cs="Arial"/>
          <w:color w:val="000000" w:themeColor="text1"/>
        </w:rPr>
        <w:t>gegenüber kurzfristigen Entscheidung</w:t>
      </w:r>
      <w:proofErr w:type="gramEnd"/>
      <w:r w:rsidR="009A0A43">
        <w:rPr>
          <w:rFonts w:ascii="Arial" w:hAnsi="Arial" w:cs="Arial"/>
          <w:color w:val="000000" w:themeColor="text1"/>
        </w:rPr>
        <w:t xml:space="preserve">, aber insbesondere Playstyle Entscheidungen </w:t>
      </w:r>
      <w:sdt>
        <w:sdtPr>
          <w:rPr>
            <w:rFonts w:ascii="Arial" w:hAnsi="Arial" w:cs="Arial"/>
            <w:color w:val="000000" w:themeColor="text1"/>
          </w:rPr>
          <w:id w:val="-1254731856"/>
          <w:citation/>
        </w:sdtPr>
        <w:sdtContent>
          <w:r w:rsidR="009A0A43">
            <w:rPr>
              <w:rFonts w:ascii="Arial" w:hAnsi="Arial" w:cs="Arial"/>
              <w:color w:val="000000" w:themeColor="text1"/>
            </w:rPr>
            <w:fldChar w:fldCharType="begin"/>
          </w:r>
          <w:r w:rsidR="009A0A43">
            <w:rPr>
              <w:rFonts w:ascii="Arial" w:hAnsi="Arial" w:cs="Arial"/>
              <w:color w:val="000000" w:themeColor="text1"/>
            </w:rPr>
            <w:instrText xml:space="preserve"> CITATION Mei24 \l 1031 </w:instrText>
          </w:r>
          <w:r w:rsidR="009A0A43">
            <w:rPr>
              <w:rFonts w:ascii="Arial" w:hAnsi="Arial" w:cs="Arial"/>
              <w:color w:val="000000" w:themeColor="text1"/>
            </w:rPr>
            <w:fldChar w:fldCharType="separate"/>
          </w:r>
          <w:r w:rsidR="001F3A79" w:rsidRPr="001F3A79">
            <w:rPr>
              <w:rFonts w:ascii="Arial" w:hAnsi="Arial" w:cs="Arial"/>
              <w:noProof/>
              <w:color w:val="000000" w:themeColor="text1"/>
            </w:rPr>
            <w:t>(Meier, 2024)</w:t>
          </w:r>
          <w:r w:rsidR="009A0A43">
            <w:rPr>
              <w:rFonts w:ascii="Arial" w:hAnsi="Arial" w:cs="Arial"/>
              <w:color w:val="000000" w:themeColor="text1"/>
            </w:rPr>
            <w:fldChar w:fldCharType="end"/>
          </w:r>
        </w:sdtContent>
      </w:sdt>
      <w:r w:rsidR="009A0A43">
        <w:rPr>
          <w:rFonts w:ascii="Arial" w:hAnsi="Arial" w:cs="Arial"/>
          <w:color w:val="000000" w:themeColor="text1"/>
        </w:rPr>
        <w:t xml:space="preserve">. Da die ausgewählten Items nicht verfallen, sondern sich ansammeln haben frühe Entscheidungen große Auswirkungen auf den Rest des Versuches. Zusätzlich schaltet man durch das Auswählen von Items weitere frei, wodurch jede Entscheidung die weiteren Optionen eines Versuches stark beeinflussen. Des Weiteren gibt es einige Items, die einen direkten Vorteil geben (bspw. Gibt es ein Item, das die </w:t>
      </w:r>
      <w:proofErr w:type="spellStart"/>
      <w:proofErr w:type="gramStart"/>
      <w:r w:rsidR="009A0A43">
        <w:rPr>
          <w:rFonts w:ascii="Arial" w:hAnsi="Arial" w:cs="Arial"/>
          <w:color w:val="000000" w:themeColor="text1"/>
        </w:rPr>
        <w:t>Spieler:innen</w:t>
      </w:r>
      <w:proofErr w:type="spellEnd"/>
      <w:proofErr w:type="gramEnd"/>
      <w:r w:rsidR="009A0A43">
        <w:rPr>
          <w:rFonts w:ascii="Arial" w:hAnsi="Arial" w:cs="Arial"/>
          <w:color w:val="000000" w:themeColor="text1"/>
        </w:rPr>
        <w:t xml:space="preserve"> um 1 Leben heilt), jedoch gibt es deutlich mehr mit einem langfristigen Vorteil (bspw. Eine Schadenserhöhung). Daher kann man stellenweise sich entscheiden lieber langfristig zu investieren oder kurzfristig sich zu heilen. Im Laufe eines Versuches erhält man zwischen 35 und 45 Level-</w:t>
      </w:r>
      <w:proofErr w:type="spellStart"/>
      <w:r w:rsidR="009A0A43">
        <w:rPr>
          <w:rFonts w:ascii="Arial" w:hAnsi="Arial" w:cs="Arial"/>
          <w:color w:val="000000" w:themeColor="text1"/>
        </w:rPr>
        <w:t>Ups</w:t>
      </w:r>
      <w:proofErr w:type="spellEnd"/>
      <w:r w:rsidR="009A0A43">
        <w:rPr>
          <w:rFonts w:ascii="Arial" w:hAnsi="Arial" w:cs="Arial"/>
          <w:color w:val="000000" w:themeColor="text1"/>
        </w:rPr>
        <w:t>, dementsprechend muss man die Auswahl eines Items etwa alle 30 Sekunden treffen. Durch die Kombinationsmöglichkeiten der Items, so wie ihrer langfristigen Auswirkung, hat diese Entscheidung einen sehr starken Einfluss auf das Spiel und sind die primäre Interaktionsmöglichkeit mit dem Spiel. Durch eine hohe Anzahl an Items so wie eine zufällige Auswahl wird der Wiederspielwert gehoben.</w:t>
      </w:r>
    </w:p>
    <w:p w14:paraId="59F173E6" w14:textId="77777777" w:rsidR="009A0A43" w:rsidRDefault="009A0A43" w:rsidP="000D0E47">
      <w:pPr>
        <w:spacing w:line="360" w:lineRule="auto"/>
        <w:jc w:val="both"/>
        <w:rPr>
          <w:rFonts w:ascii="Arial" w:hAnsi="Arial" w:cs="Arial"/>
          <w:color w:val="000000" w:themeColor="text1"/>
        </w:rPr>
      </w:pPr>
    </w:p>
    <w:p w14:paraId="2E98EEB1" w14:textId="0B000224" w:rsidR="009A0A43" w:rsidRDefault="009A0A43" w:rsidP="000D0E47">
      <w:pPr>
        <w:spacing w:line="360" w:lineRule="auto"/>
        <w:jc w:val="both"/>
        <w:rPr>
          <w:rFonts w:ascii="Arial" w:hAnsi="Arial" w:cs="Arial"/>
          <w:color w:val="000000" w:themeColor="text1"/>
        </w:rPr>
      </w:pPr>
      <w:r>
        <w:rPr>
          <w:rFonts w:ascii="Arial" w:hAnsi="Arial" w:cs="Arial"/>
          <w:color w:val="000000" w:themeColor="text1"/>
        </w:rPr>
        <w:lastRenderedPageBreak/>
        <w:t xml:space="preserve">Zusammenfassend lässt sich sagen, dass </w:t>
      </w:r>
      <w:r w:rsidR="00623C66">
        <w:rPr>
          <w:rFonts w:ascii="Arial" w:hAnsi="Arial" w:cs="Arial"/>
          <w:color w:val="000000" w:themeColor="text1"/>
        </w:rPr>
        <w:t xml:space="preserve">man in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 als erstes eine sehr einflussreiche Entscheidung in der Auswahl des Charakters und der Waffe treffen muss. Im Laufe eines Versuches muss man dann alle paar Sekunden durch Bewegung und Schießen kleine Entscheidungen treffen, deren Auswirkungen sind tendenziell kurzfristig und nicht sehr einzigartig. Dies wird etwa alle 30 Sekunden durch eine sehr einflussreiche Entscheidung der Item Auswahlunterbrochen. Diese Entscheidung ist das Hauptelement des Core-Gameplay-Loop von 20 </w:t>
      </w:r>
      <w:proofErr w:type="spellStart"/>
      <w:r w:rsidR="00623C66">
        <w:rPr>
          <w:rFonts w:ascii="Arial" w:hAnsi="Arial" w:cs="Arial"/>
          <w:color w:val="000000" w:themeColor="text1"/>
        </w:rPr>
        <w:t>Minutes</w:t>
      </w:r>
      <w:proofErr w:type="spellEnd"/>
      <w:r w:rsidR="00623C66">
        <w:rPr>
          <w:rFonts w:ascii="Arial" w:hAnsi="Arial" w:cs="Arial"/>
          <w:color w:val="000000" w:themeColor="text1"/>
        </w:rPr>
        <w:t xml:space="preserve"> </w:t>
      </w:r>
      <w:proofErr w:type="spellStart"/>
      <w:r w:rsidR="00623C66">
        <w:rPr>
          <w:rFonts w:ascii="Arial" w:hAnsi="Arial" w:cs="Arial"/>
          <w:color w:val="000000" w:themeColor="text1"/>
        </w:rPr>
        <w:t>till</w:t>
      </w:r>
      <w:proofErr w:type="spellEnd"/>
      <w:r w:rsidR="00623C66">
        <w:rPr>
          <w:rFonts w:ascii="Arial" w:hAnsi="Arial" w:cs="Arial"/>
          <w:color w:val="000000" w:themeColor="text1"/>
        </w:rPr>
        <w:t xml:space="preserve"> Dawn.</w:t>
      </w:r>
    </w:p>
    <w:p w14:paraId="6CEB569C" w14:textId="44856E1C" w:rsidR="009A0A43" w:rsidRDefault="009A0A43" w:rsidP="00123CBD"/>
    <w:p w14:paraId="4B59E427" w14:textId="77777777" w:rsidR="009A0A43" w:rsidRPr="00FC2240" w:rsidRDefault="009A0A43"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44C9ACE4"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4B759A">
        <w:rPr>
          <w:rFonts w:ascii="Arial" w:hAnsi="Arial" w:cs="Arial"/>
          <w:color w:val="000000" w:themeColor="text1"/>
          <w:sz w:val="36"/>
          <w:szCs w:val="36"/>
        </w:rPr>
        <w:t>Reduktion in den</w:t>
      </w:r>
      <w:r>
        <w:rPr>
          <w:rFonts w:ascii="Arial" w:hAnsi="Arial" w:cs="Arial"/>
          <w:color w:val="000000" w:themeColor="text1"/>
          <w:sz w:val="36"/>
          <w:szCs w:val="36"/>
        </w:rPr>
        <w:t xml:space="preserve"> Beispielen</w:t>
      </w:r>
    </w:p>
    <w:p w14:paraId="2E5FED4C" w14:textId="77777777" w:rsidR="002C239A" w:rsidRDefault="002C239A" w:rsidP="00C47AE0">
      <w:pPr>
        <w:jc w:val="both"/>
      </w:pPr>
    </w:p>
    <w:p w14:paraId="742B9CF5" w14:textId="77777777" w:rsidR="00244EA8" w:rsidRDefault="00244EA8" w:rsidP="00C47AE0">
      <w:pPr>
        <w:jc w:val="both"/>
      </w:pPr>
    </w:p>
    <w:p w14:paraId="25E945C5" w14:textId="77777777" w:rsidR="00244EA8" w:rsidRDefault="00244EA8" w:rsidP="00C47AE0">
      <w:pPr>
        <w:jc w:val="both"/>
      </w:pPr>
    </w:p>
    <w:p w14:paraId="37465EE6" w14:textId="77777777" w:rsidR="00244EA8" w:rsidRDefault="00244EA8" w:rsidP="00C47AE0">
      <w:pPr>
        <w:jc w:val="both"/>
      </w:pPr>
    </w:p>
    <w:p w14:paraId="7B8B2B40" w14:textId="77777777" w:rsidR="00244EA8" w:rsidRDefault="00244EA8" w:rsidP="00C47AE0">
      <w:pPr>
        <w:jc w:val="both"/>
      </w:pPr>
    </w:p>
    <w:p w14:paraId="1D6DF82C" w14:textId="77777777" w:rsidR="00244EA8" w:rsidRDefault="00244EA8" w:rsidP="00C47AE0">
      <w:pPr>
        <w:jc w:val="both"/>
      </w:pPr>
    </w:p>
    <w:p w14:paraId="218199BD" w14:textId="77777777" w:rsidR="00244EA8" w:rsidRPr="000718B8" w:rsidRDefault="00244EA8"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10F45235" w14:textId="77777777" w:rsidR="001F3A79" w:rsidRPr="001F3A79" w:rsidRDefault="00354866" w:rsidP="001F3A79">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1F3A79" w:rsidRPr="001F3A79">
                <w:rPr>
                  <w:noProof/>
                  <w:lang w:val="en-US"/>
                </w:rPr>
                <w:t xml:space="preserve">Abuhamdeh, S., &amp; Csikszentmihalyi, M. (2012). The Importance of Challenge for the Enjoyment of Intrinsically Motivated, Goal-Directed Activities. </w:t>
              </w:r>
              <w:r w:rsidR="001F3A79" w:rsidRPr="001F3A79">
                <w:rPr>
                  <w:i/>
                  <w:iCs/>
                  <w:noProof/>
                  <w:lang w:val="en-US"/>
                </w:rPr>
                <w:t>Personality and Social Psychology Bulletin, 38</w:t>
              </w:r>
              <w:r w:rsidR="001F3A79" w:rsidRPr="001F3A79">
                <w:rPr>
                  <w:noProof/>
                  <w:lang w:val="en-US"/>
                </w:rPr>
                <w:t>(3), S. 317-330.</w:t>
              </w:r>
            </w:p>
            <w:p w14:paraId="0802685D" w14:textId="77777777" w:rsidR="001F3A79" w:rsidRPr="001F3A79" w:rsidRDefault="001F3A79" w:rsidP="001F3A79">
              <w:pPr>
                <w:pStyle w:val="Literaturverzeichnis"/>
                <w:ind w:left="720" w:hanging="720"/>
                <w:rPr>
                  <w:noProof/>
                  <w:lang w:val="en-US"/>
                </w:rPr>
              </w:pPr>
              <w:r w:rsidRPr="001F3A79">
                <w:rPr>
                  <w:noProof/>
                  <w:lang w:val="en-US"/>
                </w:rPr>
                <w:t xml:space="preserve">Alexander, J., Sear, J., &amp; Oikonomou, A. (2013). An investigation of the effects of game difficulty on player enjoyment. </w:t>
              </w:r>
              <w:r w:rsidRPr="001F3A79">
                <w:rPr>
                  <w:i/>
                  <w:iCs/>
                  <w:noProof/>
                  <w:lang w:val="en-US"/>
                </w:rPr>
                <w:t>Entertainment Computing, 4</w:t>
              </w:r>
              <w:r w:rsidRPr="001F3A79">
                <w:rPr>
                  <w:noProof/>
                  <w:lang w:val="en-US"/>
                </w:rPr>
                <w:t>(1), S. 53-62.</w:t>
              </w:r>
            </w:p>
            <w:p w14:paraId="5F6A7899" w14:textId="77777777" w:rsidR="001F3A79" w:rsidRPr="001F3A79" w:rsidRDefault="001F3A79" w:rsidP="001F3A79">
              <w:pPr>
                <w:pStyle w:val="Literaturverzeichnis"/>
                <w:ind w:left="720" w:hanging="720"/>
                <w:rPr>
                  <w:noProof/>
                  <w:lang w:val="en-US"/>
                </w:rPr>
              </w:pPr>
              <w:r w:rsidRPr="001F3A79">
                <w:rPr>
                  <w:noProof/>
                  <w:lang w:val="en-US"/>
                </w:rPr>
                <w:t xml:space="preserve">Chen, Y. (2019). Exploring Design Guidelines of Using User-Centered Design in Gamification Development: A Delphi Study. </w:t>
              </w:r>
              <w:r w:rsidRPr="001F3A79">
                <w:rPr>
                  <w:i/>
                  <w:iCs/>
                  <w:noProof/>
                  <w:lang w:val="en-US"/>
                </w:rPr>
                <w:t>International Journal of Human-Computer Interaction, 35</w:t>
              </w:r>
              <w:r w:rsidRPr="001F3A79">
                <w:rPr>
                  <w:noProof/>
                  <w:lang w:val="en-US"/>
                </w:rPr>
                <w:t>(13), S. 1170-1181.</w:t>
              </w:r>
            </w:p>
            <w:p w14:paraId="12A163FF" w14:textId="77777777" w:rsidR="001F3A79" w:rsidRPr="001F3A79" w:rsidRDefault="001F3A79" w:rsidP="001F3A79">
              <w:pPr>
                <w:pStyle w:val="Literaturverzeichnis"/>
                <w:ind w:left="720" w:hanging="720"/>
                <w:rPr>
                  <w:noProof/>
                  <w:lang w:val="en-US"/>
                </w:rPr>
              </w:pPr>
              <w:r w:rsidRPr="001F3A79">
                <w:rPr>
                  <w:noProof/>
                  <w:lang w:val="en-US"/>
                </w:rPr>
                <w:t xml:space="preserve">Csikszentmihalyi, M. (1975). </w:t>
              </w:r>
              <w:r w:rsidRPr="001F3A79">
                <w:rPr>
                  <w:i/>
                  <w:iCs/>
                  <w:noProof/>
                  <w:lang w:val="en-US"/>
                </w:rPr>
                <w:t>Beyond Boredom and Anxiety: Experiencing Flow in Work and Play.</w:t>
              </w:r>
              <w:r w:rsidRPr="001F3A79">
                <w:rPr>
                  <w:noProof/>
                  <w:lang w:val="en-US"/>
                </w:rPr>
                <w:t xml:space="preserve"> Jossey-Bass Publishers.</w:t>
              </w:r>
            </w:p>
            <w:p w14:paraId="5485DC04" w14:textId="77777777" w:rsidR="001F3A79" w:rsidRPr="001F3A79" w:rsidRDefault="001F3A79" w:rsidP="001F3A79">
              <w:pPr>
                <w:pStyle w:val="Literaturverzeichnis"/>
                <w:ind w:left="720" w:hanging="720"/>
                <w:rPr>
                  <w:noProof/>
                  <w:lang w:val="en-US"/>
                </w:rPr>
              </w:pPr>
              <w:r w:rsidRPr="001F3A79">
                <w:rPr>
                  <w:noProof/>
                  <w:lang w:val="en-US"/>
                </w:rPr>
                <w:t xml:space="preserve">Dagmara, D., &amp; Wojciech, W. (2018). Approaches to Measuring the Difficulty of Games in Dynamic Difficulty Adjustment Systems. </w:t>
              </w:r>
              <w:r w:rsidRPr="001F3A79">
                <w:rPr>
                  <w:i/>
                  <w:iCs/>
                  <w:noProof/>
                  <w:lang w:val="en-US"/>
                </w:rPr>
                <w:t>International Journal of Human-Computer Interaction, 34</w:t>
              </w:r>
              <w:r w:rsidRPr="001F3A79">
                <w:rPr>
                  <w:noProof/>
                  <w:lang w:val="en-US"/>
                </w:rPr>
                <w:t>(8), S. 707-715.</w:t>
              </w:r>
            </w:p>
            <w:p w14:paraId="2E567001" w14:textId="77777777" w:rsidR="001F3A79" w:rsidRDefault="001F3A79" w:rsidP="001F3A79">
              <w:pPr>
                <w:pStyle w:val="Literaturverzeichnis"/>
                <w:ind w:left="720" w:hanging="720"/>
                <w:rPr>
                  <w:noProof/>
                </w:rPr>
              </w:pPr>
              <w:r w:rsidRPr="001F3A79">
                <w:rPr>
                  <w:noProof/>
                  <w:lang w:val="en-US"/>
                </w:rPr>
                <w:t xml:space="preserve">Eugene Jarvis, Larry DeMa. </w:t>
              </w:r>
              <w:r>
                <w:rPr>
                  <w:noProof/>
                </w:rPr>
                <w:t xml:space="preserve">(1982). </w:t>
              </w:r>
              <w:r>
                <w:rPr>
                  <w:i/>
                  <w:iCs/>
                  <w:noProof/>
                </w:rPr>
                <w:t>Robotron: 2084</w:t>
              </w:r>
              <w:r>
                <w:rPr>
                  <w:noProof/>
                </w:rPr>
                <w:t>.</w:t>
              </w:r>
            </w:p>
            <w:p w14:paraId="45139514" w14:textId="77777777" w:rsidR="001F3A79" w:rsidRPr="001F3A79" w:rsidRDefault="001F3A79" w:rsidP="001F3A79">
              <w:pPr>
                <w:pStyle w:val="Literaturverzeichnis"/>
                <w:ind w:left="720" w:hanging="720"/>
                <w:rPr>
                  <w:noProof/>
                  <w:lang w:val="en-US"/>
                </w:rPr>
              </w:pPr>
              <w:r>
                <w:rPr>
                  <w:noProof/>
                </w:rPr>
                <w:t xml:space="preserve">Eugene Jarvis, Mark Turmell. </w:t>
              </w:r>
              <w:r w:rsidRPr="001F3A79">
                <w:rPr>
                  <w:noProof/>
                  <w:lang w:val="en-US"/>
                </w:rPr>
                <w:t xml:space="preserve">(1990). </w:t>
              </w:r>
              <w:r w:rsidRPr="001F3A79">
                <w:rPr>
                  <w:i/>
                  <w:iCs/>
                  <w:noProof/>
                  <w:lang w:val="en-US"/>
                </w:rPr>
                <w:t>Smash TV</w:t>
              </w:r>
              <w:r w:rsidRPr="001F3A79">
                <w:rPr>
                  <w:noProof/>
                  <w:lang w:val="en-US"/>
                </w:rPr>
                <w:t>.</w:t>
              </w:r>
            </w:p>
            <w:p w14:paraId="1B4AFB62" w14:textId="77777777" w:rsidR="001F3A79" w:rsidRPr="001F3A79" w:rsidRDefault="001F3A79" w:rsidP="001F3A79">
              <w:pPr>
                <w:pStyle w:val="Literaturverzeichnis"/>
                <w:ind w:left="720" w:hanging="720"/>
                <w:rPr>
                  <w:noProof/>
                  <w:lang w:val="en-US"/>
                </w:rPr>
              </w:pPr>
              <w:r w:rsidRPr="001F3A79">
                <w:rPr>
                  <w:noProof/>
                  <w:lang w:val="en-US"/>
                </w:rPr>
                <w:t xml:space="preserve">Fields, T. (2023). </w:t>
              </w:r>
              <w:r w:rsidRPr="001F3A79">
                <w:rPr>
                  <w:i/>
                  <w:iCs/>
                  <w:noProof/>
                  <w:lang w:val="en-US"/>
                </w:rPr>
                <w:t>Game Development 2042 - The Future of Game Design, Development and Publishing.</w:t>
              </w:r>
              <w:r w:rsidRPr="001F3A79">
                <w:rPr>
                  <w:noProof/>
                  <w:lang w:val="en-US"/>
                </w:rPr>
                <w:t xml:space="preserve"> London: CRC Press.</w:t>
              </w:r>
            </w:p>
            <w:p w14:paraId="269A8D49" w14:textId="77777777" w:rsidR="001F3A79" w:rsidRPr="001F3A79" w:rsidRDefault="001F3A79" w:rsidP="001F3A79">
              <w:pPr>
                <w:pStyle w:val="Literaturverzeichnis"/>
                <w:ind w:left="720" w:hanging="720"/>
                <w:rPr>
                  <w:noProof/>
                  <w:lang w:val="en-US"/>
                </w:rPr>
              </w:pPr>
              <w:r w:rsidRPr="001F3A79">
                <w:rPr>
                  <w:noProof/>
                  <w:lang w:val="en-US"/>
                </w:rPr>
                <w:t xml:space="preserve">flanne. (2023). </w:t>
              </w:r>
              <w:r w:rsidRPr="001F3A79">
                <w:rPr>
                  <w:i/>
                  <w:iCs/>
                  <w:noProof/>
                  <w:lang w:val="en-US"/>
                </w:rPr>
                <w:t>20 Minutes Till Dawn</w:t>
              </w:r>
              <w:r w:rsidRPr="001F3A79">
                <w:rPr>
                  <w:noProof/>
                  <w:lang w:val="en-US"/>
                </w:rPr>
                <w:t>.</w:t>
              </w:r>
            </w:p>
            <w:p w14:paraId="122AE338" w14:textId="77777777" w:rsidR="001F3A79" w:rsidRDefault="001F3A79" w:rsidP="001F3A79">
              <w:pPr>
                <w:pStyle w:val="Literaturverzeichnis"/>
                <w:ind w:left="720" w:hanging="720"/>
                <w:rPr>
                  <w:noProof/>
                </w:rPr>
              </w:pPr>
              <w:r w:rsidRPr="001F3A79">
                <w:rPr>
                  <w:i/>
                  <w:iCs/>
                  <w:noProof/>
                  <w:lang w:val="en-US"/>
                </w:rPr>
                <w:t>game.de.</w:t>
              </w:r>
              <w:r w:rsidRPr="001F3A79">
                <w:rPr>
                  <w:noProof/>
                  <w:lang w:val="en-US"/>
                </w:rPr>
                <w:t xml:space="preserve"> (2. April 2020). </w:t>
              </w:r>
              <w:r>
                <w:rPr>
                  <w:noProof/>
                </w:rPr>
                <w:t>Von Number of computer gamers in Germany in 2020, by gender (in millions) von Statista abgerufen 13 Juni 2024: https://www.statista.com/statistics/462041/computer-gamers-in-germany-by-gender/ abgerufen</w:t>
              </w:r>
            </w:p>
            <w:p w14:paraId="125B8994" w14:textId="77777777" w:rsidR="001F3A79" w:rsidRDefault="001F3A79" w:rsidP="001F3A79">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5CB9A903" w14:textId="77777777" w:rsidR="001F3A79" w:rsidRPr="001F3A79" w:rsidRDefault="001F3A79" w:rsidP="001F3A79">
              <w:pPr>
                <w:pStyle w:val="Literaturverzeichnis"/>
                <w:ind w:left="720" w:hanging="720"/>
                <w:rPr>
                  <w:noProof/>
                  <w:lang w:val="en-US"/>
                </w:rPr>
              </w:pPr>
              <w:r w:rsidRPr="001F3A79">
                <w:rPr>
                  <w:noProof/>
                  <w:lang w:val="en-US"/>
                </w:rPr>
                <w:t xml:space="preserve">Kremers, R. (2009). </w:t>
              </w:r>
              <w:r w:rsidRPr="001F3A79">
                <w:rPr>
                  <w:i/>
                  <w:iCs/>
                  <w:noProof/>
                  <w:lang w:val="en-US"/>
                </w:rPr>
                <w:t>Level design: concept, theory, and practice.</w:t>
              </w:r>
              <w:r w:rsidRPr="001F3A79">
                <w:rPr>
                  <w:noProof/>
                  <w:lang w:val="en-US"/>
                </w:rPr>
                <w:t xml:space="preserve"> Natick, Massachusetts: A K Peters.</w:t>
              </w:r>
            </w:p>
            <w:p w14:paraId="5995C569" w14:textId="77777777" w:rsidR="001F3A79" w:rsidRPr="001F3A79" w:rsidRDefault="001F3A79" w:rsidP="001F3A79">
              <w:pPr>
                <w:pStyle w:val="Literaturverzeichnis"/>
                <w:ind w:left="720" w:hanging="720"/>
                <w:rPr>
                  <w:noProof/>
                  <w:lang w:val="en-US"/>
                </w:rPr>
              </w:pPr>
              <w:r w:rsidRPr="001F3A79">
                <w:rPr>
                  <w:noProof/>
                  <w:lang w:val="en-US"/>
                </w:rPr>
                <w:t xml:space="preserve">Leme. (2019). </w:t>
              </w:r>
              <w:r w:rsidRPr="001F3A79">
                <w:rPr>
                  <w:i/>
                  <w:iCs/>
                  <w:noProof/>
                  <w:lang w:val="en-US"/>
                </w:rPr>
                <w:t>Magic Surival</w:t>
              </w:r>
              <w:r w:rsidRPr="001F3A79">
                <w:rPr>
                  <w:noProof/>
                  <w:lang w:val="en-US"/>
                </w:rPr>
                <w:t>.</w:t>
              </w:r>
            </w:p>
            <w:p w14:paraId="61C32782" w14:textId="77777777" w:rsidR="001F3A79" w:rsidRPr="001F3A79" w:rsidRDefault="001F3A79" w:rsidP="001F3A79">
              <w:pPr>
                <w:pStyle w:val="Literaturverzeichnis"/>
                <w:ind w:left="720" w:hanging="720"/>
                <w:rPr>
                  <w:noProof/>
                  <w:lang w:val="en-US"/>
                </w:rPr>
              </w:pPr>
              <w:r w:rsidRPr="001F3A79">
                <w:rPr>
                  <w:noProof/>
                  <w:lang w:val="en-US"/>
                </w:rPr>
                <w:t xml:space="preserve">Liu, C., Agrawal, P., Sarkar, N., &amp; Chen, S. (2009). Dynamic Difficulty Adjustment in Computer Games Through Real-Time Anxiety-Based Affective Feedback. </w:t>
              </w:r>
              <w:r w:rsidRPr="001F3A79">
                <w:rPr>
                  <w:i/>
                  <w:iCs/>
                  <w:noProof/>
                  <w:lang w:val="en-US"/>
                </w:rPr>
                <w:t>International Journal of Human-Computer Interaction, 25</w:t>
              </w:r>
              <w:r w:rsidRPr="001F3A79">
                <w:rPr>
                  <w:noProof/>
                  <w:lang w:val="en-US"/>
                </w:rPr>
                <w:t>(6).</w:t>
              </w:r>
            </w:p>
            <w:p w14:paraId="16CF8251" w14:textId="77777777" w:rsidR="001F3A79" w:rsidRPr="001F3A79" w:rsidRDefault="001F3A79" w:rsidP="001F3A79">
              <w:pPr>
                <w:pStyle w:val="Literaturverzeichnis"/>
                <w:ind w:left="720" w:hanging="720"/>
                <w:rPr>
                  <w:noProof/>
                  <w:lang w:val="en-US"/>
                </w:rPr>
              </w:pPr>
              <w:r w:rsidRPr="001F3A79">
                <w:rPr>
                  <w:noProof/>
                  <w:lang w:val="en-US"/>
                </w:rPr>
                <w:t xml:space="preserve">Liu, P., &amp; Li, Z. (2012). Task complexity: A review and conceptualization framework. </w:t>
              </w:r>
              <w:r w:rsidRPr="001F3A79">
                <w:rPr>
                  <w:i/>
                  <w:iCs/>
                  <w:noProof/>
                  <w:lang w:val="en-US"/>
                </w:rPr>
                <w:t>International Journal of Industrial Ergonomics, 42</w:t>
              </w:r>
              <w:r w:rsidRPr="001F3A79">
                <w:rPr>
                  <w:noProof/>
                  <w:lang w:val="en-US"/>
                </w:rPr>
                <w:t>(6), S. 553-568.</w:t>
              </w:r>
            </w:p>
            <w:p w14:paraId="31C719F8" w14:textId="77777777" w:rsidR="001F3A79" w:rsidRPr="001F3A79" w:rsidRDefault="001F3A79" w:rsidP="001F3A79">
              <w:pPr>
                <w:pStyle w:val="Literaturverzeichnis"/>
                <w:ind w:left="720" w:hanging="720"/>
                <w:rPr>
                  <w:noProof/>
                  <w:lang w:val="en-US"/>
                </w:rPr>
              </w:pPr>
              <w:r w:rsidRPr="001F3A79">
                <w:rPr>
                  <w:noProof/>
                  <w:lang w:val="en-US"/>
                </w:rPr>
                <w:t xml:space="preserve">Luca Galante. (2021). </w:t>
              </w:r>
              <w:r w:rsidRPr="001F3A79">
                <w:rPr>
                  <w:i/>
                  <w:iCs/>
                  <w:noProof/>
                  <w:lang w:val="en-US"/>
                </w:rPr>
                <w:t>Vampire Survivors</w:t>
              </w:r>
              <w:r w:rsidRPr="001F3A79">
                <w:rPr>
                  <w:noProof/>
                  <w:lang w:val="en-US"/>
                </w:rPr>
                <w:t>.</w:t>
              </w:r>
            </w:p>
            <w:p w14:paraId="3E3C0FF1" w14:textId="77777777" w:rsidR="001F3A79" w:rsidRDefault="001F3A79" w:rsidP="001F3A79">
              <w:pPr>
                <w:pStyle w:val="Literaturverzeichnis"/>
                <w:ind w:left="720" w:hanging="720"/>
                <w:rPr>
                  <w:noProof/>
                </w:rPr>
              </w:pPr>
              <w:r w:rsidRPr="001F3A79">
                <w:rPr>
                  <w:noProof/>
                  <w:lang w:val="en-US"/>
                </w:rPr>
                <w:t xml:space="preserve">Meier, S. (23. 4 2024). </w:t>
              </w:r>
              <w:r w:rsidRPr="001F3A79">
                <w:rPr>
                  <w:i/>
                  <w:iCs/>
                  <w:noProof/>
                  <w:lang w:val="en-US"/>
                </w:rPr>
                <w:t>Sid Meier's Interesting Decisions</w:t>
              </w:r>
              <w:r w:rsidRPr="001F3A79">
                <w:rPr>
                  <w:noProof/>
                  <w:lang w:val="en-US"/>
                </w:rPr>
                <w:t xml:space="preserve">. </w:t>
              </w:r>
              <w:r>
                <w:rPr>
                  <w:noProof/>
                </w:rPr>
                <w:t>Von YouTube: https://www.youtube.com/watch?v=WggIdtrqgKg abgerufen</w:t>
              </w:r>
            </w:p>
            <w:p w14:paraId="213C6A04" w14:textId="77777777" w:rsidR="001F3A79" w:rsidRDefault="001F3A79" w:rsidP="001F3A79">
              <w:pPr>
                <w:pStyle w:val="Literaturverzeichnis"/>
                <w:ind w:left="720" w:hanging="720"/>
                <w:rPr>
                  <w:noProof/>
                </w:rPr>
              </w:pPr>
              <w:r>
                <w:rPr>
                  <w:noProof/>
                </w:rPr>
                <w:t xml:space="preserve">Nebel, S., Beege, M., Schneider, S., &amp; Rey, G. (2020). </w:t>
              </w:r>
              <w:r w:rsidRPr="001F3A79">
                <w:rPr>
                  <w:i/>
                  <w:iCs/>
                  <w:noProof/>
                  <w:lang w:val="en-US"/>
                </w:rPr>
                <w:t>Competitive Agents and Adaptive Difficulty Within Educational Video Games.</w:t>
              </w:r>
              <w:r w:rsidRPr="001F3A79">
                <w:rPr>
                  <w:noProof/>
                  <w:lang w:val="en-US"/>
                </w:rPr>
                <w:t xml:space="preserve"> </w:t>
              </w:r>
              <w:r>
                <w:rPr>
                  <w:noProof/>
                </w:rPr>
                <w:t>Von Frontiers in Education: https://www.frontiersin.org/articles/10.3389/feduc.2020.00129/full abgerufen</w:t>
              </w:r>
            </w:p>
            <w:p w14:paraId="25BBF0A6" w14:textId="77777777" w:rsidR="001F3A79" w:rsidRPr="001F3A79" w:rsidRDefault="001F3A79" w:rsidP="001F3A79">
              <w:pPr>
                <w:pStyle w:val="Literaturverzeichnis"/>
                <w:ind w:left="720" w:hanging="720"/>
                <w:rPr>
                  <w:noProof/>
                  <w:lang w:val="en-US"/>
                </w:rPr>
              </w:pPr>
              <w:r w:rsidRPr="001F3A79">
                <w:rPr>
                  <w:noProof/>
                  <w:lang w:val="en-US"/>
                </w:rPr>
                <w:lastRenderedPageBreak/>
                <w:t xml:space="preserve">Pato, V., &amp; Delgado-Mata, C. (2013). Dynamic difficulty adjusting strategy for a two-player video game. </w:t>
              </w:r>
              <w:r w:rsidRPr="001F3A79">
                <w:rPr>
                  <w:i/>
                  <w:iCs/>
                  <w:noProof/>
                  <w:lang w:val="en-US"/>
                </w:rPr>
                <w:t>Procedia Technology, 7</w:t>
              </w:r>
              <w:r w:rsidRPr="001F3A79">
                <w:rPr>
                  <w:noProof/>
                  <w:lang w:val="en-US"/>
                </w:rPr>
                <w:t>, S. 315 – 321.</w:t>
              </w:r>
            </w:p>
            <w:p w14:paraId="360BD7F0" w14:textId="77777777" w:rsidR="001F3A79" w:rsidRPr="001F3A79" w:rsidRDefault="001F3A79" w:rsidP="001F3A79">
              <w:pPr>
                <w:pStyle w:val="Literaturverzeichnis"/>
                <w:ind w:left="720" w:hanging="720"/>
                <w:rPr>
                  <w:noProof/>
                  <w:lang w:val="en-US"/>
                </w:rPr>
              </w:pPr>
              <w:r w:rsidRPr="001F3A79">
                <w:rPr>
                  <w:noProof/>
                  <w:lang w:val="en-US"/>
                </w:rPr>
                <w:t xml:space="preserve">Shakhova, M., &amp; Zagarskikh, A. (2019). Dynamic Difficulty Adjustment with a simplification ability using neuroevolution. </w:t>
              </w:r>
              <w:r w:rsidRPr="001F3A79">
                <w:rPr>
                  <w:i/>
                  <w:iCs/>
                  <w:noProof/>
                  <w:lang w:val="en-US"/>
                </w:rPr>
                <w:t>Procedia Computer Science, 156</w:t>
              </w:r>
              <w:r w:rsidRPr="001F3A79">
                <w:rPr>
                  <w:noProof/>
                  <w:lang w:val="en-US"/>
                </w:rPr>
                <w:t>, S. 395–403.</w:t>
              </w:r>
            </w:p>
            <w:p w14:paraId="7F67DE89" w14:textId="77777777" w:rsidR="001F3A79" w:rsidRPr="001F3A79" w:rsidRDefault="001F3A79" w:rsidP="001F3A79">
              <w:pPr>
                <w:pStyle w:val="Literaturverzeichnis"/>
                <w:ind w:left="720" w:hanging="720"/>
                <w:rPr>
                  <w:noProof/>
                  <w:lang w:val="en-US"/>
                </w:rPr>
              </w:pPr>
              <w:r w:rsidRPr="001F3A79">
                <w:rPr>
                  <w:noProof/>
                  <w:lang w:val="en-US"/>
                </w:rPr>
                <w:t xml:space="preserve">Sparrow Giants. (2017). </w:t>
              </w:r>
              <w:r w:rsidRPr="001F3A79">
                <w:rPr>
                  <w:i/>
                  <w:iCs/>
                  <w:noProof/>
                  <w:lang w:val="en-US"/>
                </w:rPr>
                <w:t>What Remains of Edith Finch</w:t>
              </w:r>
              <w:r w:rsidRPr="001F3A79">
                <w:rPr>
                  <w:noProof/>
                  <w:lang w:val="en-US"/>
                </w:rPr>
                <w:t>.</w:t>
              </w:r>
            </w:p>
            <w:p w14:paraId="4ED1317E" w14:textId="77777777" w:rsidR="001F3A79" w:rsidRDefault="001F3A79" w:rsidP="001F3A79">
              <w:pPr>
                <w:pStyle w:val="Literaturverzeichnis"/>
                <w:ind w:left="720" w:hanging="720"/>
                <w:rPr>
                  <w:noProof/>
                </w:rPr>
              </w:pPr>
              <w:r w:rsidRPr="001F3A79">
                <w:rPr>
                  <w:noProof/>
                  <w:lang w:val="en-US"/>
                </w:rPr>
                <w:t xml:space="preserve">Thirslund, A. (18. Juni 2022). </w:t>
              </w:r>
              <w:r w:rsidRPr="001F3A79">
                <w:rPr>
                  <w:i/>
                  <w:iCs/>
                  <w:noProof/>
                  <w:lang w:val="en-US"/>
                </w:rPr>
                <w:t>Difficulty in Video Games - Game Design.</w:t>
              </w:r>
              <w:r w:rsidRPr="001F3A79">
                <w:rPr>
                  <w:noProof/>
                  <w:lang w:val="en-US"/>
                </w:rPr>
                <w:t xml:space="preserve"> </w:t>
              </w:r>
              <w:r>
                <w:rPr>
                  <w:noProof/>
                </w:rPr>
                <w:t>Von YouTube: https://www.youtube.com/watch?v=bxp4G-oJATM abgerufen</w:t>
              </w:r>
            </w:p>
            <w:p w14:paraId="4A649533" w14:textId="77777777" w:rsidR="001F3A79" w:rsidRDefault="001F3A79" w:rsidP="001F3A79">
              <w:pPr>
                <w:pStyle w:val="Literaturverzeichnis"/>
                <w:ind w:left="720" w:hanging="720"/>
                <w:rPr>
                  <w:noProof/>
                </w:rPr>
              </w:pPr>
              <w:r>
                <w:rPr>
                  <w:noProof/>
                </w:rPr>
                <w:t xml:space="preserve">Wah-Software. (1997). </w:t>
              </w:r>
              <w:r>
                <w:rPr>
                  <w:i/>
                  <w:iCs/>
                  <w:noProof/>
                </w:rPr>
                <w:t>Alien Phobia</w:t>
              </w:r>
              <w:r>
                <w:rPr>
                  <w:noProof/>
                </w:rPr>
                <w:t>.</w:t>
              </w:r>
            </w:p>
            <w:p w14:paraId="0FBCAAFC" w14:textId="77777777" w:rsidR="001F3A79" w:rsidRPr="001F3A79" w:rsidRDefault="001F3A79" w:rsidP="001F3A79">
              <w:pPr>
                <w:pStyle w:val="Literaturverzeichnis"/>
                <w:ind w:left="720" w:hanging="720"/>
                <w:rPr>
                  <w:noProof/>
                  <w:lang w:val="en-US"/>
                </w:rPr>
              </w:pPr>
              <w:r>
                <w:rPr>
                  <w:noProof/>
                </w:rPr>
                <w:t xml:space="preserve">Wah-Software. </w:t>
              </w:r>
              <w:r w:rsidRPr="001F3A79">
                <w:rPr>
                  <w:noProof/>
                  <w:lang w:val="en-US"/>
                </w:rPr>
                <w:t xml:space="preserve">(1998). </w:t>
              </w:r>
              <w:r w:rsidRPr="001F3A79">
                <w:rPr>
                  <w:i/>
                  <w:iCs/>
                  <w:noProof/>
                  <w:lang w:val="en-US"/>
                </w:rPr>
                <w:t>Phobia II</w:t>
              </w:r>
              <w:r w:rsidRPr="001F3A79">
                <w:rPr>
                  <w:noProof/>
                  <w:lang w:val="en-US"/>
                </w:rPr>
                <w:t>.</w:t>
              </w:r>
            </w:p>
            <w:p w14:paraId="53F836C6" w14:textId="77777777" w:rsidR="001F3A79" w:rsidRPr="001F3A79" w:rsidRDefault="001F3A79" w:rsidP="001F3A79">
              <w:pPr>
                <w:pStyle w:val="Literaturverzeichnis"/>
                <w:ind w:left="720" w:hanging="720"/>
                <w:rPr>
                  <w:noProof/>
                  <w:lang w:val="en-US"/>
                </w:rPr>
              </w:pPr>
              <w:r w:rsidRPr="001F3A79">
                <w:rPr>
                  <w:noProof/>
                  <w:lang w:val="en-US"/>
                </w:rPr>
                <w:t xml:space="preserve">Yun, C., Shastri, D., Pavlidis, Z., &amp; Deng, Z. (2009). O' game, can you feel my frustration?: improving user's gaming experience via stresscam. </w:t>
              </w:r>
              <w:r w:rsidRPr="001F3A79">
                <w:rPr>
                  <w:i/>
                  <w:iCs/>
                  <w:noProof/>
                  <w:lang w:val="en-US"/>
                </w:rPr>
                <w:t>Proceedings of the SIGCHI conference on human factors in computing systems</w:t>
              </w:r>
              <w:r w:rsidRPr="001F3A79">
                <w:rPr>
                  <w:noProof/>
                  <w:lang w:val="en-US"/>
                </w:rPr>
                <w:t>, S. 2195–2204.</w:t>
              </w:r>
            </w:p>
            <w:p w14:paraId="745A30BA" w14:textId="77777777" w:rsidR="001F3A79" w:rsidRDefault="001F3A79" w:rsidP="001F3A79">
              <w:pPr>
                <w:pStyle w:val="Literaturverzeichnis"/>
                <w:ind w:left="720" w:hanging="720"/>
                <w:rPr>
                  <w:noProof/>
                </w:rPr>
              </w:pPr>
              <w:r w:rsidRPr="001F3A79">
                <w:rPr>
                  <w:noProof/>
                  <w:lang w:val="en-US"/>
                </w:rPr>
                <w:t xml:space="preserve">zukalous. (23. 5 2023). </w:t>
              </w:r>
              <w:r w:rsidRPr="001F3A79">
                <w:rPr>
                  <w:i/>
                  <w:iCs/>
                  <w:noProof/>
                  <w:lang w:val="en-US"/>
                </w:rPr>
                <w:t>HOW TO MARKET A GAME</w:t>
              </w:r>
              <w:r w:rsidRPr="001F3A79">
                <w:rPr>
                  <w:noProof/>
                  <w:lang w:val="en-US"/>
                </w:rPr>
                <w:t xml:space="preserve">. </w:t>
              </w:r>
              <w:r>
                <w:rPr>
                  <w:noProof/>
                </w:rPr>
                <w:t>Von https://howtomarketagame.com/2022/06/14/20-minutes-till-dawn/ abgerufen</w:t>
              </w:r>
            </w:p>
            <w:p w14:paraId="7939E613" w14:textId="086AE66E" w:rsidR="00354866" w:rsidRPr="00033C09" w:rsidRDefault="00354866" w:rsidP="001F3A79">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3FC3B" w14:textId="77777777" w:rsidR="00344980" w:rsidRDefault="00344980" w:rsidP="009C536B">
      <w:pPr>
        <w:spacing w:after="0" w:line="240" w:lineRule="auto"/>
      </w:pPr>
      <w:r>
        <w:separator/>
      </w:r>
    </w:p>
  </w:endnote>
  <w:endnote w:type="continuationSeparator" w:id="0">
    <w:p w14:paraId="38010815" w14:textId="77777777" w:rsidR="00344980" w:rsidRDefault="00344980"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E28AA" w14:textId="77777777" w:rsidR="00344980" w:rsidRDefault="00344980" w:rsidP="009C536B">
      <w:pPr>
        <w:spacing w:after="0" w:line="240" w:lineRule="auto"/>
      </w:pPr>
      <w:r>
        <w:separator/>
      </w:r>
    </w:p>
  </w:footnote>
  <w:footnote w:type="continuationSeparator" w:id="0">
    <w:p w14:paraId="51122A40" w14:textId="77777777" w:rsidR="00344980" w:rsidRDefault="00344980"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9721F"/>
    <w:rsid w:val="001A3ABD"/>
    <w:rsid w:val="001A7971"/>
    <w:rsid w:val="001C1474"/>
    <w:rsid w:val="001C257A"/>
    <w:rsid w:val="001D2690"/>
    <w:rsid w:val="001D333F"/>
    <w:rsid w:val="001D5C2D"/>
    <w:rsid w:val="001D6B0C"/>
    <w:rsid w:val="001E0FBB"/>
    <w:rsid w:val="001E1C59"/>
    <w:rsid w:val="001E1ECE"/>
    <w:rsid w:val="001E212D"/>
    <w:rsid w:val="001F362B"/>
    <w:rsid w:val="001F3A79"/>
    <w:rsid w:val="001F3E9C"/>
    <w:rsid w:val="001F5FD7"/>
    <w:rsid w:val="00214E22"/>
    <w:rsid w:val="00220533"/>
    <w:rsid w:val="00220C78"/>
    <w:rsid w:val="00222064"/>
    <w:rsid w:val="002277EC"/>
    <w:rsid w:val="002317C9"/>
    <w:rsid w:val="0023398B"/>
    <w:rsid w:val="002416EB"/>
    <w:rsid w:val="0024454D"/>
    <w:rsid w:val="00244EA8"/>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213C3"/>
    <w:rsid w:val="00332AAD"/>
    <w:rsid w:val="00332B56"/>
    <w:rsid w:val="003344F9"/>
    <w:rsid w:val="003400EC"/>
    <w:rsid w:val="003422FC"/>
    <w:rsid w:val="00344980"/>
    <w:rsid w:val="00350718"/>
    <w:rsid w:val="00350DA7"/>
    <w:rsid w:val="00351C18"/>
    <w:rsid w:val="00354866"/>
    <w:rsid w:val="00365781"/>
    <w:rsid w:val="00372C06"/>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85253"/>
    <w:rsid w:val="0049444E"/>
    <w:rsid w:val="00496D21"/>
    <w:rsid w:val="004A676F"/>
    <w:rsid w:val="004B759A"/>
    <w:rsid w:val="004C3A97"/>
    <w:rsid w:val="004D1D95"/>
    <w:rsid w:val="004D4795"/>
    <w:rsid w:val="004F4DC0"/>
    <w:rsid w:val="004F58EF"/>
    <w:rsid w:val="00500649"/>
    <w:rsid w:val="00502930"/>
    <w:rsid w:val="005030ED"/>
    <w:rsid w:val="00505249"/>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0641B"/>
    <w:rsid w:val="00615B34"/>
    <w:rsid w:val="00620DE0"/>
    <w:rsid w:val="0062252B"/>
    <w:rsid w:val="00623C66"/>
    <w:rsid w:val="00634FA8"/>
    <w:rsid w:val="00636EB1"/>
    <w:rsid w:val="00645EEB"/>
    <w:rsid w:val="006541CF"/>
    <w:rsid w:val="0065771F"/>
    <w:rsid w:val="00657C61"/>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1B6F"/>
    <w:rsid w:val="00775B0D"/>
    <w:rsid w:val="00793023"/>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219E2"/>
    <w:rsid w:val="00931AA3"/>
    <w:rsid w:val="00936A9B"/>
    <w:rsid w:val="009410BF"/>
    <w:rsid w:val="00943B11"/>
    <w:rsid w:val="00951558"/>
    <w:rsid w:val="0095544B"/>
    <w:rsid w:val="0096732E"/>
    <w:rsid w:val="00970879"/>
    <w:rsid w:val="00981512"/>
    <w:rsid w:val="009815FF"/>
    <w:rsid w:val="00987F08"/>
    <w:rsid w:val="009A0A43"/>
    <w:rsid w:val="009B4038"/>
    <w:rsid w:val="009B4F88"/>
    <w:rsid w:val="009B70C8"/>
    <w:rsid w:val="009C1C3A"/>
    <w:rsid w:val="009C3036"/>
    <w:rsid w:val="009C536B"/>
    <w:rsid w:val="009D002E"/>
    <w:rsid w:val="009D12A3"/>
    <w:rsid w:val="009D292E"/>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6C5A"/>
    <w:rsid w:val="00A6164D"/>
    <w:rsid w:val="00A74D09"/>
    <w:rsid w:val="00A96142"/>
    <w:rsid w:val="00AA0BDB"/>
    <w:rsid w:val="00AA3ED7"/>
    <w:rsid w:val="00AB0679"/>
    <w:rsid w:val="00AB2D71"/>
    <w:rsid w:val="00AC031F"/>
    <w:rsid w:val="00AC41A2"/>
    <w:rsid w:val="00AC4C84"/>
    <w:rsid w:val="00AC6339"/>
    <w:rsid w:val="00AD5580"/>
    <w:rsid w:val="00AD6138"/>
    <w:rsid w:val="00AE649C"/>
    <w:rsid w:val="00AF3FD6"/>
    <w:rsid w:val="00AF5D0F"/>
    <w:rsid w:val="00B161F3"/>
    <w:rsid w:val="00B16590"/>
    <w:rsid w:val="00B34AFD"/>
    <w:rsid w:val="00B34FC9"/>
    <w:rsid w:val="00B51A30"/>
    <w:rsid w:val="00B533AF"/>
    <w:rsid w:val="00B62D28"/>
    <w:rsid w:val="00B6367C"/>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3E3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8659C"/>
    <w:rsid w:val="00F928E2"/>
    <w:rsid w:val="00FB3D14"/>
    <w:rsid w:val="00FB4521"/>
    <w:rsid w:val="00FC2240"/>
    <w:rsid w:val="00FC2E12"/>
    <w:rsid w:val="00FC2F97"/>
    <w:rsid w:val="00FC3652"/>
    <w:rsid w:val="00FC48BB"/>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240"/>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28191843">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3889257">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4839">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89667636">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691143">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811071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1094657">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75847251">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066695">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227588">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1016063">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133333">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4026818">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2004698">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096803">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2825372">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4060051">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1598119">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79463295">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99659463">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29297761">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36628488">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334385">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1328704">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67492841">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2131670">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56810145">
      <w:bodyDiv w:val="1"/>
      <w:marLeft w:val="0"/>
      <w:marRight w:val="0"/>
      <w:marTop w:val="0"/>
      <w:marBottom w:val="0"/>
      <w:divBdr>
        <w:top w:val="none" w:sz="0" w:space="0" w:color="auto"/>
        <w:left w:val="none" w:sz="0" w:space="0" w:color="auto"/>
        <w:bottom w:val="none" w:sz="0" w:space="0" w:color="auto"/>
        <w:right w:val="none" w:sz="0" w:space="0" w:color="auto"/>
      </w:divBdr>
    </w:div>
    <w:div w:id="663167947">
      <w:bodyDiv w:val="1"/>
      <w:marLeft w:val="0"/>
      <w:marRight w:val="0"/>
      <w:marTop w:val="0"/>
      <w:marBottom w:val="0"/>
      <w:divBdr>
        <w:top w:val="none" w:sz="0" w:space="0" w:color="auto"/>
        <w:left w:val="none" w:sz="0" w:space="0" w:color="auto"/>
        <w:bottom w:val="none" w:sz="0" w:space="0" w:color="auto"/>
        <w:right w:val="none" w:sz="0" w:space="0" w:color="auto"/>
      </w:divBdr>
    </w:div>
    <w:div w:id="666714098">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3989840">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5490938">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171581">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0804042">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1775529">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4946563">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4705992">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6582089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0690499">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862870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78868459">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07963533">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5385973">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2231954">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0251714">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6236669">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3060007">
      <w:bodyDiv w:val="1"/>
      <w:marLeft w:val="0"/>
      <w:marRight w:val="0"/>
      <w:marTop w:val="0"/>
      <w:marBottom w:val="0"/>
      <w:divBdr>
        <w:top w:val="none" w:sz="0" w:space="0" w:color="auto"/>
        <w:left w:val="none" w:sz="0" w:space="0" w:color="auto"/>
        <w:bottom w:val="none" w:sz="0" w:space="0" w:color="auto"/>
        <w:right w:val="none" w:sz="0" w:space="0" w:color="auto"/>
      </w:divBdr>
    </w:div>
    <w:div w:id="1204442598">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69993532">
      <w:bodyDiv w:val="1"/>
      <w:marLeft w:val="0"/>
      <w:marRight w:val="0"/>
      <w:marTop w:val="0"/>
      <w:marBottom w:val="0"/>
      <w:divBdr>
        <w:top w:val="none" w:sz="0" w:space="0" w:color="auto"/>
        <w:left w:val="none" w:sz="0" w:space="0" w:color="auto"/>
        <w:bottom w:val="none" w:sz="0" w:space="0" w:color="auto"/>
        <w:right w:val="none" w:sz="0" w:space="0" w:color="auto"/>
      </w:divBdr>
    </w:div>
    <w:div w:id="1371104783">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385447">
      <w:bodyDiv w:val="1"/>
      <w:marLeft w:val="0"/>
      <w:marRight w:val="0"/>
      <w:marTop w:val="0"/>
      <w:marBottom w:val="0"/>
      <w:divBdr>
        <w:top w:val="none" w:sz="0" w:space="0" w:color="auto"/>
        <w:left w:val="none" w:sz="0" w:space="0" w:color="auto"/>
        <w:bottom w:val="none" w:sz="0" w:space="0" w:color="auto"/>
        <w:right w:val="none" w:sz="0" w:space="0" w:color="auto"/>
      </w:divBdr>
    </w:div>
    <w:div w:id="1380351058">
      <w:bodyDiv w:val="1"/>
      <w:marLeft w:val="0"/>
      <w:marRight w:val="0"/>
      <w:marTop w:val="0"/>
      <w:marBottom w:val="0"/>
      <w:divBdr>
        <w:top w:val="none" w:sz="0" w:space="0" w:color="auto"/>
        <w:left w:val="none" w:sz="0" w:space="0" w:color="auto"/>
        <w:bottom w:val="none" w:sz="0" w:space="0" w:color="auto"/>
        <w:right w:val="none" w:sz="0" w:space="0" w:color="auto"/>
      </w:divBdr>
    </w:div>
    <w:div w:id="1384213874">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1684545">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5058017">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2216972">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2622798">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28248422">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5628299">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57690013">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015855">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2069013">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6926297">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1100639">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313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59515699">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79564885">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4728276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432424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5369032">
      <w:bodyDiv w:val="1"/>
      <w:marLeft w:val="0"/>
      <w:marRight w:val="0"/>
      <w:marTop w:val="0"/>
      <w:marBottom w:val="0"/>
      <w:divBdr>
        <w:top w:val="none" w:sz="0" w:space="0" w:color="auto"/>
        <w:left w:val="none" w:sz="0" w:space="0" w:color="auto"/>
        <w:bottom w:val="none" w:sz="0" w:space="0" w:color="auto"/>
        <w:right w:val="none" w:sz="0" w:space="0" w:color="auto"/>
      </w:divBdr>
    </w:div>
    <w:div w:id="1886722907">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2347546">
      <w:bodyDiv w:val="1"/>
      <w:marLeft w:val="0"/>
      <w:marRight w:val="0"/>
      <w:marTop w:val="0"/>
      <w:marBottom w:val="0"/>
      <w:divBdr>
        <w:top w:val="none" w:sz="0" w:space="0" w:color="auto"/>
        <w:left w:val="none" w:sz="0" w:space="0" w:color="auto"/>
        <w:bottom w:val="none" w:sz="0" w:space="0" w:color="auto"/>
        <w:right w:val="none" w:sz="0" w:space="0" w:color="auto"/>
      </w:divBdr>
    </w:div>
    <w:div w:id="2006204477">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045052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2895414">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54889640">
      <w:bodyDiv w:val="1"/>
      <w:marLeft w:val="0"/>
      <w:marRight w:val="0"/>
      <w:marTop w:val="0"/>
      <w:marBottom w:val="0"/>
      <w:divBdr>
        <w:top w:val="none" w:sz="0" w:space="0" w:color="auto"/>
        <w:left w:val="none" w:sz="0" w:space="0" w:color="auto"/>
        <w:bottom w:val="none" w:sz="0" w:space="0" w:color="auto"/>
        <w:right w:val="none" w:sz="0" w:space="0" w:color="auto"/>
      </w:divBdr>
    </w:div>
    <w:div w:id="2055276278">
      <w:bodyDiv w:val="1"/>
      <w:marLeft w:val="0"/>
      <w:marRight w:val="0"/>
      <w:marTop w:val="0"/>
      <w:marBottom w:val="0"/>
      <w:divBdr>
        <w:top w:val="none" w:sz="0" w:space="0" w:color="auto"/>
        <w:left w:val="none" w:sz="0" w:space="0" w:color="auto"/>
        <w:bottom w:val="none" w:sz="0" w:space="0" w:color="auto"/>
        <w:right w:val="none" w:sz="0" w:space="0" w:color="auto"/>
      </w:divBdr>
    </w:div>
    <w:div w:id="2055617736">
      <w:bodyDiv w:val="1"/>
      <w:marLeft w:val="0"/>
      <w:marRight w:val="0"/>
      <w:marTop w:val="0"/>
      <w:marBottom w:val="0"/>
      <w:divBdr>
        <w:top w:val="none" w:sz="0" w:space="0" w:color="auto"/>
        <w:left w:val="none" w:sz="0" w:space="0" w:color="auto"/>
        <w:bottom w:val="none" w:sz="0" w:space="0" w:color="auto"/>
        <w:right w:val="none" w:sz="0" w:space="0" w:color="auto"/>
      </w:divBdr>
    </w:div>
    <w:div w:id="2058894403">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6767865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02978">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17821154">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27262823">
      <w:bodyDiv w:val="1"/>
      <w:marLeft w:val="0"/>
      <w:marRight w:val="0"/>
      <w:marTop w:val="0"/>
      <w:marBottom w:val="0"/>
      <w:divBdr>
        <w:top w:val="none" w:sz="0" w:space="0" w:color="auto"/>
        <w:left w:val="none" w:sz="0" w:space="0" w:color="auto"/>
        <w:bottom w:val="none" w:sz="0" w:space="0" w:color="auto"/>
        <w:right w:val="none" w:sz="0" w:space="0" w:color="auto"/>
      </w:divBdr>
    </w:div>
    <w:div w:id="2132434991">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22</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23</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24</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25</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26</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27</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28</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29</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30</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31</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32</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15</b:RefOrder>
  </b:Source>
  <b:Source>
    <b:Tag>Wah97</b:Tag>
    <b:SourceType>Misc</b:SourceType>
    <b:Guid>{CCB81FF9-AA85-4C21-9BB1-C95F4444FC8E}</b:Guid>
    <b:Title>Wah-Software</b:Title>
    <b:PublicationTitle>Alien Phobia</b:PublicationTitle>
    <b:Year>1997</b:Year>
    <b:RefOrder>17</b:RefOrder>
  </b:Source>
  <b:Source>
    <b:Tag>Eug90</b:Tag>
    <b:SourceType>Misc</b:SourceType>
    <b:Guid>{7BE597E7-5E27-45F6-A19C-0947BBBEBEF6}</b:Guid>
    <b:Title>Eugene Jarvis, Mark Turmell</b:Title>
    <b:PublicationTitle>Smash TV</b:PublicationTitle>
    <b:Year>1990</b:Year>
    <b:RefOrder>16</b:RefOrder>
  </b:Source>
  <b:Source>
    <b:Tag>Wah98</b:Tag>
    <b:SourceType>Misc</b:SourceType>
    <b:Guid>{3FDA142B-EA4D-4109-86F4-0C85D755B287}</b:Guid>
    <b:Title>Wah-Software</b:Title>
    <b:PublicationTitle>Phobia II</b:PublicationTitle>
    <b:Year>1998</b:Year>
    <b:RefOrder>18</b:RefOrder>
  </b:Source>
  <b:Source>
    <b:Tag>Lem19</b:Tag>
    <b:SourceType>Misc</b:SourceType>
    <b:Guid>{7FCA23AC-8C82-4E54-AAA5-ED587DF74461}</b:Guid>
    <b:Title>Leme</b:Title>
    <b:PublicationTitle>Magic Surival</b:PublicationTitle>
    <b:Year>2019</b:Year>
    <b:RefOrder>19</b:RefOrder>
  </b:Source>
  <b:Source>
    <b:Tag>Luc22</b:Tag>
    <b:SourceType>Misc</b:SourceType>
    <b:Guid>{267EC66F-39EC-446B-B912-690D42F324EF}</b:Guid>
    <b:Title>Luca Galante</b:Title>
    <b:PublicationTitle>Vampire Survivors</b:PublicationTitle>
    <b:Year>2021</b:Year>
    <b:RefOrder>14</b:RefOrder>
  </b:Source>
  <b:Source>
    <b:Tag>fla23</b:Tag>
    <b:SourceType>Misc</b:SourceType>
    <b:Guid>{A16BD1D0-B185-4678-89D7-19D7385EF275}</b:Guid>
    <b:Title>flanne</b:Title>
    <b:PublicationTitle>20 Minutes Till Dawn</b:PublicationTitle>
    <b:Year>2023</b:Year>
    <b:RefOrder>20</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21</b:RefOrder>
  </b:Source>
  <b:Source>
    <b:Tag>Fie23</b:Tag>
    <b:SourceType>Book</b:SourceType>
    <b:Guid>{712FF3BA-D144-4361-B2C4-3B02BF753FC7}</b:Guid>
    <b:Author>
      <b:Author>
        <b:NameList>
          <b:Person>
            <b:Last>Fields</b:Last>
            <b:First>T.</b:First>
          </b:Person>
        </b:NameList>
      </b:Author>
    </b:Author>
    <b:Title>Game Development 2042 - The Future of Game Design, Development and Publishing</b:Title>
    <b:Year>2023</b:Year>
    <b:City>London</b:City>
    <b:Publisher>CRC Press</b:Publisher>
    <b:RefOrder>7</b:RefOrder>
  </b:Source>
  <b:Source>
    <b:Tag>gam20</b:Tag>
    <b:SourceType>DocumentFromInternetSite</b:SourceType>
    <b:Guid>{BE71E796-5024-42BD-B7A8-0CFA3BA1A0B2}</b:Guid>
    <b:Title>game.de</b:Title>
    <b:Year>2020</b:Year>
    <b:InternetSiteTitle>Number of computer gamers in Germany in 2020, by gender (in millions) von Statista abgerufen 13. Juni 2024</b:InternetSiteTitle>
    <b:Month>April</b:Month>
    <b:Day>2</b:Day>
    <b:URL>https://www.statista.com/statistics/462041/computer-gamers-in-germany-by-gender/</b:URL>
    <b:RefOrder>6</b:RefOrder>
  </b:Source>
  <b:Source>
    <b:Tag>GWI21</b:Tag>
    <b:SourceType>DocumentFromInternetSite</b:SourceType>
    <b:Guid>{11EC64EF-8E04-467A-A6CD-865E39800594}</b:Guid>
    <b:Title>GWI</b:Title>
    <b:Year>2021</b:Year>
    <b:Month>Mai</b:Month>
    <b:Day>24</b:Day>
    <b:InternetSiteTitle>Share of global gaming audiences who play every day as of 4th quarter 2020, by device von Statista abgerufen 13. Juni 2024</b:InternetSiteTitle>
    <b:URL>https://www.statista.com/statistics/1247236/daily-gamers-by-device/</b:URL>
    <b:RefOrder>8</b:RefOrder>
  </b:Source>
  <b:Source>
    <b:Tag>Dat</b:Tag>
    <b:SourceType>DocumentFromInternetSite</b:SourceType>
    <b:Guid>{5E73D65B-3B21-4B10-A4B9-0C6562FEDF33}</b:Guid>
    <b:Title>DataReportal, &amp; We Are Social, &amp; Hootsuite</b:Title>
    <b:InternetSiteTitle>Share of devices used among internet users who play video games in the Philippines as of 3rd quarter 2023, by type von Statista abgerufen 13. Juni 2024</b:InternetSiteTitle>
    <b:Year>2024</b:Year>
    <b:Month>Februar</b:Month>
    <b:Day>21</b:Day>
    <b:URL>https://www.statista.com/statistics/1127960/philippines-device-internet-users-video-games-by-type/</b:URL>
    <b:RefOrder>9</b:RefOrder>
  </b:Source>
  <b:Source>
    <b:Tag>WeA21</b:Tag>
    <b:SourceType>DocumentFromInternetSite</b:SourceType>
    <b:Guid>{C30DA830-FD2B-47C2-BB74-40AE55CB5C03}</b:Guid>
    <b:Title>We Are Social, &amp; Hootsuite, &amp; DataReportal</b:Title>
    <b:InternetSiteTitle>Share of gamers in Thailand in the 3rd quarter 2020, by device von Statista abgerufen 13. Juni 2024</b:InternetSiteTitle>
    <b:Year>2021</b:Year>
    <b:Month>Februar</b:Month>
    <b:Day>11</b:Day>
    <b:URL>https://www.statista.com/statistics/1097628/thailand-share-of-gamers-by-device/</b:URL>
    <b:RefOrder>10</b:RefOrder>
  </b:Source>
  <b:Source>
    <b:Tag>Sta22</b:Tag>
    <b:SourceType>DocumentFromInternetSite</b:SourceType>
    <b:Guid>{B4E3C9AB-8224-42E2-9C0B-FD986AE2938A}</b:Guid>
    <b:Title>Statista</b:Title>
    <b:InternetSiteTitle>Average gaming session length among console/desktop PC/smartphone/tablet gamers in the United States as of August 2022 von Statista abgerufen 14. Juni 2024</b:InternetSiteTitle>
    <b:Year>2022</b:Year>
    <b:Month>August</b:Month>
    <b:Day>11</b:Day>
    <b:URL>statista.com/statistics/1339287/us-console-gaming-session-length/ und statista.com/statistics/1339296/us-pc-gaming-session-length/ und statista.com/statistics/1339873/us-smartphone-gaming-session-length/ und statista.com/statistics/1339875/us-tablet-gamin</b:URL>
    <b:RefOrder>11</b:RefOrder>
  </b:Source>
  <b:Source>
    <b:Tag>Sub18</b:Tag>
    <b:SourceType>Misc</b:SourceType>
    <b:Guid>{97556477-54FB-4633-B2AD-AB1D3E7CEB5E}</b:Guid>
    <b:Title>Subset Games</b:Title>
    <b:PublicationTitle>Into the Breach</b:PublicationTitle>
    <b:Year>2018</b:Year>
    <b:RefOrder>13</b:RefOrder>
  </b:Source>
  <b:Source>
    <b:Tag>Meg19</b:Tag>
    <b:SourceType>Misc</b:SourceType>
    <b:Guid>{3D29ED14-D732-4D20-B1F8-D5D528BAF7CB}</b:Guid>
    <b:Title>Mega Crit</b:Title>
    <b:PublicationTitle>Slay the Spire</b:PublicationTitle>
    <b:Year>2019</b:Year>
    <b:RefOrder>12</b:RefOrder>
  </b:Source>
</b:Sources>
</file>

<file path=customXml/itemProps1.xml><?xml version="1.0" encoding="utf-8"?>
<ds:datastoreItem xmlns:ds="http://schemas.openxmlformats.org/officeDocument/2006/customXml" ds:itemID="{3524719A-0D35-4310-B6E9-62A03B783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5715</Words>
  <Characters>36007</Characters>
  <Application>Microsoft Office Word</Application>
  <DocSecurity>0</DocSecurity>
  <Lines>300</Lines>
  <Paragraphs>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175</cp:revision>
  <dcterms:created xsi:type="dcterms:W3CDTF">2022-05-26T13:29:00Z</dcterms:created>
  <dcterms:modified xsi:type="dcterms:W3CDTF">2024-06-14T08:24:00Z</dcterms:modified>
</cp:coreProperties>
</file>