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</w:p>
    <w:p w:rsidR="0014290F" w:rsidRPr="00CE0020" w:rsidRDefault="0014290F" w:rsidP="0014290F">
      <w:pPr>
        <w:pStyle w:val="11"/>
      </w:pPr>
      <w:r w:rsidRPr="00CE0020">
        <w:t>Випуск 1.0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0" w:name="_Toc528188438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1" w:name="_Toc527227962" w:displacedByCustomXml="prev"/>
        <w:bookmarkStart w:id="2" w:name="_Toc527227906" w:displacedByCustomXml="prev"/>
        <w:bookmarkStart w:id="3" w:name="_Toc527227312" w:displacedByCustomXml="prev"/>
        <w:bookmarkStart w:id="4" w:name="_Toc527231323" w:displacedByCustomXml="prev"/>
        <w:p w:rsidR="006D3E0F" w:rsidRPr="00CE002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0"/>
          <w:bookmarkEnd w:id="3"/>
          <w:bookmarkEnd w:id="2"/>
          <w:bookmarkEnd w:id="1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6D3E0F" w:rsidRPr="00CE0020" w:rsidRDefault="0015288C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8" w:history="1">
            <w:r w:rsidR="006D3E0F" w:rsidRPr="00CE0020">
              <w:rPr>
                <w:rStyle w:val="ac"/>
                <w:noProof/>
                <w:lang w:val="uk-UA"/>
              </w:rPr>
              <w:t>ЗМІСТ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9" w:history="1">
            <w:r w:rsidR="006D3E0F" w:rsidRPr="00CE0020">
              <w:rPr>
                <w:rStyle w:val="ac"/>
                <w:noProof/>
                <w:lang w:val="uk-UA"/>
              </w:rPr>
              <w:t>1.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ВСТУП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0" w:history="1">
            <w:r w:rsidR="006D3E0F" w:rsidRPr="00CE0020">
              <w:rPr>
                <w:rStyle w:val="ac"/>
                <w:noProof/>
                <w:lang w:val="uk-UA"/>
              </w:rPr>
              <w:t>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Призначення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1" w:history="1">
            <w:r w:rsidR="006D3E0F" w:rsidRPr="00CE0020">
              <w:rPr>
                <w:rStyle w:val="ac"/>
                <w:noProof/>
                <w:lang w:val="uk-UA"/>
              </w:rPr>
              <w:t>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Межі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2" w:history="1">
            <w:r w:rsidR="006D3E0F" w:rsidRPr="00CE0020">
              <w:rPr>
                <w:rStyle w:val="ac"/>
                <w:noProof/>
                <w:lang w:val="uk-UA"/>
              </w:rPr>
              <w:t>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Короткий огляд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3" w:history="1">
            <w:r w:rsidR="006D3E0F" w:rsidRPr="00CE0020">
              <w:rPr>
                <w:rStyle w:val="ac"/>
                <w:noProof/>
                <w:lang w:val="uk-UA"/>
              </w:rPr>
              <w:t>2.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ЗАГАЛЬНИЙ ОПИС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4" w:history="1">
            <w:r w:rsidR="006D3E0F" w:rsidRPr="00CE0020">
              <w:rPr>
                <w:rStyle w:val="ac"/>
                <w:noProof/>
                <w:lang w:val="uk-UA"/>
              </w:rPr>
              <w:t>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Перспектива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5" w:history="1">
            <w:r w:rsidR="006D3E0F" w:rsidRPr="00CE0020">
              <w:rPr>
                <w:rStyle w:val="ac"/>
                <w:noProof/>
                <w:lang w:val="uk-UA"/>
              </w:rPr>
              <w:t>2.1.1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6" w:history="1">
            <w:r w:rsidR="006D3E0F" w:rsidRPr="00CE0020">
              <w:rPr>
                <w:rStyle w:val="ac"/>
                <w:noProof/>
                <w:lang w:val="uk-UA"/>
              </w:rPr>
              <w:t>2.1.2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7" w:history="1">
            <w:r w:rsidR="006D3E0F" w:rsidRPr="00CE0020">
              <w:rPr>
                <w:rStyle w:val="ac"/>
                <w:noProof/>
                <w:lang w:val="uk-UA"/>
              </w:rPr>
              <w:t>2.1.3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Програмні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8" w:history="1">
            <w:r w:rsidR="006D3E0F" w:rsidRPr="00CE0020">
              <w:rPr>
                <w:rStyle w:val="ac"/>
                <w:noProof/>
                <w:lang w:val="uk-UA"/>
              </w:rPr>
              <w:t>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Функції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9" w:history="1">
            <w:r w:rsidR="006D3E0F" w:rsidRPr="00CE0020">
              <w:rPr>
                <w:rStyle w:val="ac"/>
                <w:noProof/>
                <w:lang w:val="uk-UA"/>
              </w:rPr>
              <w:t>2.2.1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Обрання конкретного дня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0" w:history="1">
            <w:r w:rsidR="006D3E0F" w:rsidRPr="00CE0020">
              <w:rPr>
                <w:rStyle w:val="ac"/>
                <w:noProof/>
                <w:lang w:val="uk-UA"/>
              </w:rPr>
              <w:t>2.2.2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1" w:history="1">
            <w:r w:rsidR="006D3E0F" w:rsidRPr="00CE0020">
              <w:rPr>
                <w:rStyle w:val="ac"/>
                <w:noProof/>
                <w:lang w:val="uk-UA"/>
              </w:rPr>
              <w:t>2.2.3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2" w:history="1">
            <w:r w:rsidR="006D3E0F" w:rsidRPr="00CE0020">
              <w:rPr>
                <w:rStyle w:val="ac"/>
                <w:noProof/>
                <w:lang w:val="uk-UA"/>
              </w:rPr>
              <w:t>2.2.4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3" w:history="1">
            <w:r w:rsidR="006D3E0F" w:rsidRPr="00CE0020">
              <w:rPr>
                <w:rStyle w:val="ac"/>
                <w:noProof/>
                <w:lang w:val="uk-UA"/>
              </w:rPr>
              <w:t>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Характеристика користувачів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4" w:history="1">
            <w:r w:rsidR="006D3E0F" w:rsidRPr="00CE0020">
              <w:rPr>
                <w:rStyle w:val="ac"/>
                <w:noProof/>
                <w:lang w:val="uk-UA"/>
              </w:rPr>
              <w:t>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Обмеження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5" w:history="1">
            <w:r w:rsidR="006D3E0F" w:rsidRPr="00CE0020">
              <w:rPr>
                <w:rStyle w:val="ac"/>
                <w:noProof/>
                <w:lang w:val="uk-UA"/>
              </w:rPr>
              <w:t>2.5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Припущення і залежності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6" w:history="1">
            <w:r w:rsidR="006D3E0F" w:rsidRPr="00CE0020">
              <w:rPr>
                <w:rStyle w:val="ac"/>
                <w:noProof/>
                <w:lang w:val="uk-UA"/>
              </w:rPr>
              <w:t>2.6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Розподіл вимог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7" w:history="1">
            <w:r w:rsidR="006D3E0F" w:rsidRPr="00CE0020">
              <w:rPr>
                <w:rStyle w:val="ac"/>
                <w:noProof/>
                <w:lang w:val="uk-UA"/>
              </w:rPr>
              <w:t>3.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КОНКРЕТНІ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8" w:history="1">
            <w:r w:rsidR="006D3E0F" w:rsidRPr="00CE0020">
              <w:rPr>
                <w:rStyle w:val="ac"/>
                <w:noProof/>
                <w:lang w:val="uk-UA"/>
              </w:rPr>
              <w:t>3.1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Зовнішні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9" w:history="1">
            <w:r w:rsidR="006D3E0F" w:rsidRPr="00CE0020">
              <w:rPr>
                <w:rStyle w:val="ac"/>
                <w:noProof/>
                <w:lang w:val="uk-UA"/>
              </w:rPr>
              <w:t>3.1.1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0" w:history="1">
            <w:r w:rsidR="006D3E0F" w:rsidRPr="00CE0020">
              <w:rPr>
                <w:rStyle w:val="ac"/>
                <w:noProof/>
                <w:lang w:val="uk-UA"/>
              </w:rPr>
              <w:t>3.1.2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1" w:history="1">
            <w:r w:rsidR="006D3E0F" w:rsidRPr="00CE0020">
              <w:rPr>
                <w:rStyle w:val="ac"/>
                <w:noProof/>
                <w:lang w:val="uk-UA"/>
              </w:rPr>
              <w:t>3.1.3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Бізнес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2" w:history="1">
            <w:r w:rsidR="006D3E0F" w:rsidRPr="00CE0020">
              <w:rPr>
                <w:rStyle w:val="ac"/>
                <w:noProof/>
                <w:lang w:val="uk-UA"/>
              </w:rPr>
              <w:t>3.1.4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3" w:history="1">
            <w:r w:rsidR="006D3E0F" w:rsidRPr="00CE0020">
              <w:rPr>
                <w:rStyle w:val="ac"/>
                <w:noProof/>
                <w:lang w:val="uk-UA"/>
              </w:rPr>
              <w:t>3.1.4.1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Варіант використання №1…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4" w:history="1">
            <w:r w:rsidR="006D3E0F" w:rsidRPr="00CE0020">
              <w:rPr>
                <w:rStyle w:val="ac"/>
                <w:noProof/>
                <w:lang w:val="uk-UA"/>
              </w:rPr>
              <w:t>3.2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Вимоги до бази даних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15288C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5" w:history="1">
            <w:r w:rsidR="006D3E0F" w:rsidRPr="00CE0020">
              <w:rPr>
                <w:rStyle w:val="ac"/>
                <w:noProof/>
                <w:lang w:val="uk-UA"/>
              </w:rPr>
              <w:t>3.2.1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Критерії фільтрації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4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5" w:name="_Toc528188439"/>
      <w:r w:rsidRPr="00CE0020">
        <w:lastRenderedPageBreak/>
        <w:t>ВСТУП</w:t>
      </w:r>
      <w:bookmarkEnd w:id="5"/>
    </w:p>
    <w:p w:rsidR="0014290F" w:rsidRPr="00CE0020" w:rsidRDefault="0014290F" w:rsidP="0014290F">
      <w:pPr>
        <w:pStyle w:val="2"/>
      </w:pPr>
      <w:bookmarkStart w:id="6" w:name="_Toc528188440"/>
      <w:r w:rsidRPr="00CE0020">
        <w:t>Призначення</w:t>
      </w:r>
      <w:bookmarkEnd w:id="6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LabTime. </w:t>
      </w:r>
    </w:p>
    <w:p w:rsidR="0014290F" w:rsidRPr="00CE0020" w:rsidRDefault="0014290F" w:rsidP="0014290F">
      <w:pPr>
        <w:pStyle w:val="2"/>
      </w:pPr>
      <w:bookmarkStart w:id="7" w:name="_Toc528188441"/>
      <w:r w:rsidRPr="00CE0020">
        <w:t>Межі</w:t>
      </w:r>
      <w:bookmarkEnd w:id="7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r w:rsidRPr="00CE0020">
        <w:rPr>
          <w:rStyle w:val="ae"/>
          <w:lang w:val="uk-UA"/>
        </w:rPr>
        <w:t xml:space="preserve">LabTime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CE0020" w:rsidRDefault="0014290F" w:rsidP="0014290F">
      <w:pPr>
        <w:pStyle w:val="2"/>
        <w:rPr>
          <w:rStyle w:val="ae"/>
          <w:i w:val="0"/>
          <w:iCs w:val="0"/>
        </w:rPr>
      </w:pPr>
      <w:bookmarkStart w:id="8" w:name="_Toc528188442"/>
      <w:r w:rsidRPr="00CE0020">
        <w:rPr>
          <w:rStyle w:val="ae"/>
        </w:rPr>
        <w:t>Короткий огляд</w:t>
      </w:r>
      <w:bookmarkEnd w:id="8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9" w:name="_Toc528188443"/>
      <w:r w:rsidRPr="00CE0020">
        <w:lastRenderedPageBreak/>
        <w:t>ЗАГАЛЬНИЙ ОПИС</w:t>
      </w:r>
      <w:bookmarkEnd w:id="9"/>
    </w:p>
    <w:p w:rsidR="0014290F" w:rsidRPr="00CE0020" w:rsidRDefault="0014290F" w:rsidP="0014290F">
      <w:pPr>
        <w:pStyle w:val="2"/>
      </w:pPr>
      <w:bookmarkStart w:id="10" w:name="_Toc528188444"/>
      <w:r w:rsidRPr="00CE0020">
        <w:t>Перспектива продукту</w:t>
      </w:r>
      <w:bookmarkEnd w:id="10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LabTime – це нова інформаційна система. На рисунку 1 наведено діаграму, на якій зображено основні типи взаємодії між LabTime та іншими системами для її повноцінної роботи.</w:t>
      </w:r>
    </w:p>
    <w:p w:rsidR="0014290F" w:rsidRPr="00CE0020" w:rsidRDefault="0014290F" w:rsidP="0014290F">
      <w:pPr>
        <w:ind w:firstLine="709"/>
        <w:rPr>
          <w:highlight w:val="yellow"/>
          <w:lang w:val="uk-UA"/>
        </w:rPr>
      </w:pPr>
    </w:p>
    <w:p w:rsidR="009D231C" w:rsidRPr="00CE0020" w:rsidRDefault="009D231C" w:rsidP="0014290F">
      <w:pPr>
        <w:ind w:firstLine="709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(Додати діаграму у вигляді:</w:t>
      </w:r>
    </w:p>
    <w:p w:rsidR="0014290F" w:rsidRPr="00CE0020" w:rsidRDefault="009D231C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 xml:space="preserve">Актор-користувач , який взаємодіє з ІС-LabTime, що складається з додатку та локальної бд. </w:t>
      </w:r>
      <w:r w:rsidR="006D3E0F" w:rsidRPr="00CE0020">
        <w:rPr>
          <w:highlight w:val="yellow"/>
          <w:lang w:val="uk-UA"/>
        </w:rPr>
        <w:t xml:space="preserve">Також додаток </w:t>
      </w:r>
      <w:r w:rsidRPr="00CE0020">
        <w:rPr>
          <w:highlight w:val="yellow"/>
          <w:lang w:val="uk-UA"/>
        </w:rPr>
        <w:t>взаємодіє з віддаленою бд.)</w:t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мобільний додаток LabTime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Також видно, що користувачі, які взаємодіють з системою через графічний інтерфейс користувача, не поділяються на класи.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Інформаційна система LabTime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1" w:name="_Toc528188445"/>
      <w:r w:rsidRPr="00CE0020">
        <w:rPr>
          <w:lang w:val="uk-UA"/>
        </w:rPr>
        <w:t>Системні інтерфейси</w:t>
      </w:r>
      <w:bookmarkEnd w:id="11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lastRenderedPageBreak/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LabTime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28188446"/>
      <w:r w:rsidRPr="00CE0020">
        <w:rPr>
          <w:lang w:val="uk-UA"/>
        </w:rPr>
        <w:t>Інтерфейси користувача</w:t>
      </w:r>
      <w:bookmarkEnd w:id="1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28188447"/>
      <w:r w:rsidRPr="00CE0020">
        <w:rPr>
          <w:lang w:val="uk-UA"/>
        </w:rPr>
        <w:t>Програмні інтерфейси</w:t>
      </w:r>
      <w:bookmarkEnd w:id="13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>зрахована на найпоширеніші комп’ютерні операційні системи, такі як Windows, Linux, MacOS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програмою повинна бути встановлена JVM версії 1.8, чи новітніша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r w:rsidR="00494ECD" w:rsidRPr="00CE0020">
        <w:rPr>
          <w:lang w:val="uk-UA"/>
        </w:rPr>
        <w:t xml:space="preserve">postgreSQL v.9.1.51 </w:t>
      </w:r>
      <w:r w:rsidR="00494ECD" w:rsidRPr="00CE0020">
        <w:rPr>
          <w:highlight w:val="yellow"/>
          <w:lang w:val="uk-UA"/>
        </w:rPr>
        <w:t>(може бути змінена в подальшому)</w:t>
      </w:r>
      <w:r w:rsidRPr="00CE0020">
        <w:rPr>
          <w:lang w:val="uk-UA"/>
        </w:rPr>
        <w:t xml:space="preserve">. </w:t>
      </w:r>
    </w:p>
    <w:p w:rsidR="0014290F" w:rsidRPr="00CE0020" w:rsidRDefault="0014290F" w:rsidP="0014290F">
      <w:pPr>
        <w:pStyle w:val="2"/>
      </w:pPr>
      <w:bookmarkStart w:id="14" w:name="_Toc528188448"/>
      <w:r w:rsidRPr="00CE0020">
        <w:t>Функції продукту</w:t>
      </w:r>
      <w:bookmarkEnd w:id="14"/>
    </w:p>
    <w:p w:rsidR="0014290F" w:rsidRPr="00CE0020" w:rsidRDefault="0014290F" w:rsidP="0014290F">
      <w:pPr>
        <w:pStyle w:val="3"/>
        <w:rPr>
          <w:lang w:val="uk-UA"/>
        </w:rPr>
      </w:pPr>
      <w:bookmarkStart w:id="15" w:name="_Toc528188449"/>
      <w:r w:rsidRPr="00CE0020">
        <w:rPr>
          <w:lang w:val="uk-UA"/>
        </w:rPr>
        <w:t>Обрання конкретного дня</w:t>
      </w:r>
      <w:bookmarkEnd w:id="15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віджета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</w:t>
      </w:r>
      <w:r w:rsidRPr="00CE0020">
        <w:rPr>
          <w:lang w:val="uk-UA"/>
        </w:rPr>
        <w:lastRenderedPageBreak/>
        <w:t xml:space="preserve">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28188450"/>
      <w:r w:rsidRPr="00CE0020">
        <w:rPr>
          <w:lang w:val="uk-UA"/>
        </w:rPr>
        <w:t>Створення/перегляд/зміна/видалення записів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r w:rsidR="00494ECD" w:rsidRPr="00CE0020">
        <w:rPr>
          <w:lang w:val="uk-UA"/>
        </w:rPr>
        <w:t xml:space="preserve">LabTime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494ECD" w:rsidRPr="00CE0020">
        <w:rPr>
          <w:lang w:val="uk-UA"/>
        </w:rPr>
        <w:t xml:space="preserve">, завдання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 xml:space="preserve">, вимоги до здачі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 xml:space="preserve">, дату та час здачі, дати та строки проміжних нагадувань </w:t>
      </w:r>
      <w:r w:rsidR="00494ECD" w:rsidRPr="00CE0020">
        <w:rPr>
          <w:highlight w:val="yellow"/>
          <w:lang w:val="uk-UA"/>
        </w:rPr>
        <w:t>(опціонально)</w:t>
      </w:r>
      <w:r w:rsidR="00494ECD" w:rsidRPr="00CE0020">
        <w:rPr>
          <w:lang w:val="uk-UA"/>
        </w:rPr>
        <w:t>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7" w:name="_Toc528188451"/>
      <w:r w:rsidRPr="00CE0020">
        <w:rPr>
          <w:lang w:val="uk-UA"/>
        </w:rPr>
        <w:t>Зміна стану лабораторної роботи</w:t>
      </w:r>
      <w:bookmarkEnd w:id="17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8" w:name="_Toc528188452"/>
      <w:r w:rsidRPr="00CE0020">
        <w:rPr>
          <w:lang w:val="uk-UA"/>
        </w:rPr>
        <w:t>Групування лабораторних робіт та фільтр відображення</w:t>
      </w:r>
      <w:bookmarkEnd w:id="18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19" w:name="_Toc528188453"/>
      <w:r w:rsidRPr="00CE0020">
        <w:t>Характеристика користувачів</w:t>
      </w:r>
      <w:bookmarkEnd w:id="1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r w:rsidR="001B5744" w:rsidRPr="00CE0020">
        <w:rPr>
          <w:lang w:val="uk-UA"/>
        </w:rPr>
        <w:t>LabTime</w:t>
      </w:r>
      <w:r w:rsidRPr="00CE0020">
        <w:rPr>
          <w:lang w:val="uk-UA"/>
        </w:rPr>
        <w:t xml:space="preserve"> не поділяються на окремі класи.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0" w:name="_Toc528188454"/>
      <w:r w:rsidRPr="00CE0020">
        <w:lastRenderedPageBreak/>
        <w:t>Обмеження</w:t>
      </w:r>
      <w:bookmarkEnd w:id="20"/>
    </w:p>
    <w:p w:rsidR="0014290F" w:rsidRPr="00CE0020" w:rsidRDefault="001B5744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 xml:space="preserve">має бути реалізовано на мові Java. Обов’язковим є використання паттерну проектування MVC. Також, інформаційна система повинна бути доступна для роботи в якості Application Program Interface. Для розробки заохочується використовувати середу </w:t>
      </w:r>
      <w:r w:rsidRPr="00CE0020">
        <w:rPr>
          <w:lang w:val="uk-UA"/>
        </w:rPr>
        <w:t>IntelliJ Idea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1" w:name="_Toc528188455"/>
      <w:r w:rsidRPr="00CE0020">
        <w:t>Припущення і залежності</w:t>
      </w:r>
      <w:bookmarkEnd w:id="2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Перше припущення полягає в тому, що пристрій, на якому запускається програма, достатньо потужний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2" w:name="_Toc528188456"/>
      <w:r w:rsidRPr="00CE0020">
        <w:t>Розподіл вимог</w:t>
      </w:r>
      <w:bookmarkEnd w:id="2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3" w:name="_Toc528188457"/>
      <w:r w:rsidRPr="00CE0020">
        <w:lastRenderedPageBreak/>
        <w:t>КОНКРЕТНІ ВИМОГИ</w:t>
      </w:r>
      <w:bookmarkEnd w:id="23"/>
    </w:p>
    <w:p w:rsidR="0014290F" w:rsidRPr="00CE0020" w:rsidRDefault="0014290F" w:rsidP="0014290F">
      <w:pPr>
        <w:pStyle w:val="2"/>
      </w:pPr>
      <w:bookmarkStart w:id="24" w:name="_Toc528188458"/>
      <w:r w:rsidRPr="00CE0020">
        <w:t>Зовнішні інтерфейси</w:t>
      </w:r>
      <w:bookmarkEnd w:id="24"/>
    </w:p>
    <w:p w:rsidR="0014290F" w:rsidRPr="00CE0020" w:rsidRDefault="0014290F" w:rsidP="0014290F">
      <w:pPr>
        <w:pStyle w:val="3"/>
        <w:rPr>
          <w:lang w:val="uk-UA"/>
        </w:rPr>
      </w:pPr>
      <w:bookmarkStart w:id="25" w:name="_Toc528188459"/>
      <w:r w:rsidRPr="00CE0020">
        <w:rPr>
          <w:lang w:val="uk-UA"/>
        </w:rPr>
        <w:t>Системні інтерфейси</w:t>
      </w:r>
      <w:bookmarkEnd w:id="25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28188460"/>
      <w:r w:rsidRPr="00CE0020">
        <w:rPr>
          <w:lang w:val="uk-UA"/>
        </w:rPr>
        <w:t>Інтерфейси користувача</w:t>
      </w:r>
      <w:bookmarkEnd w:id="26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>Для текстової інформації рекомендовано використати шрифти Roboto і Roboto Regular.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28188461"/>
      <w:r w:rsidRPr="00CE0020">
        <w:rPr>
          <w:lang w:val="uk-UA"/>
        </w:rPr>
        <w:t>Бізнес вимоги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може змінювати 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обирає день, клацаючи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r w:rsidR="00EC6E35" w:rsidRPr="00CE0020">
              <w:rPr>
                <w:lang w:val="uk-UA"/>
              </w:rPr>
              <w:t>найпріорітетніший</w:t>
            </w:r>
            <w:r w:rsidRPr="00CE0020">
              <w:rPr>
                <w:lang w:val="uk-UA"/>
              </w:rPr>
              <w:t xml:space="preserve"> стан, згідно з </w:t>
            </w:r>
            <w:r w:rsidR="00EC6E35" w:rsidRPr="00CE0020">
              <w:rPr>
                <w:lang w:val="uk-UA"/>
              </w:rPr>
              <w:t>пріорітетами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Пріорітети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EC6E3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 xml:space="preserve">Повинні бути реалізовані наступні стани лабораторної роботи (пріорітет найбільший </w:t>
            </w:r>
            <w:r w:rsidR="00E926EB" w:rsidRPr="00CE0020">
              <w:rPr>
                <w:lang w:val="uk-UA"/>
              </w:rPr>
              <w:t>–</w:t>
            </w:r>
            <w:r w:rsidRPr="00CE0020">
              <w:rPr>
                <w:lang w:val="uk-UA"/>
              </w:rPr>
              <w:t xml:space="preserve"> 1</w:t>
            </w:r>
            <w:r w:rsidR="00E926EB" w:rsidRPr="00CE0020">
              <w:rPr>
                <w:lang w:val="uk-UA"/>
              </w:rPr>
              <w:t xml:space="preserve">, найменший - </w:t>
            </w:r>
            <w:r w:rsidR="00E926EB"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B2518E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>Примітка: пари станів 3,4 та 5,6 можуть бути об’єднані, але мають мати різні відображення у інтерфейсі.</w:t>
            </w: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28188462"/>
      <w:r w:rsidRPr="00CE0020">
        <w:rPr>
          <w:lang w:val="uk-UA"/>
        </w:rPr>
        <w:t>Специфікація варіантів використання</w:t>
      </w:r>
      <w:bookmarkEnd w:id="28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Для всіх варіантів використання актором є користувач у загальному випадку. </w:t>
      </w:r>
    </w:p>
    <w:p w:rsidR="0014290F" w:rsidRPr="00CE0020" w:rsidRDefault="0092436F" w:rsidP="0014290F">
      <w:pPr>
        <w:pStyle w:val="4"/>
        <w:rPr>
          <w:highlight w:val="yellow"/>
        </w:rPr>
      </w:pPr>
      <w:bookmarkStart w:id="29" w:name="_Toc528188463"/>
      <w:r w:rsidRPr="00CE0020">
        <w:rPr>
          <w:highlight w:val="yellow"/>
        </w:rPr>
        <w:t>(перелічити)</w:t>
      </w:r>
      <w:bookmarkEnd w:id="29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DA5CE7" w:rsidRPr="00CE0020">
        <w:rPr>
          <w:lang w:val="uk-UA"/>
        </w:rPr>
        <w:t>UC*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Title: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Preconditions: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Trigger: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Postconditions:</w:t>
      </w:r>
    </w:p>
    <w:p w:rsidR="0014290F" w:rsidRPr="00CE0020" w:rsidRDefault="0014290F" w:rsidP="00CE0D3B">
      <w:pPr>
        <w:rPr>
          <w:lang w:val="uk-UA"/>
        </w:rPr>
      </w:pPr>
      <w:r w:rsidRPr="00CE0020">
        <w:rPr>
          <w:b/>
          <w:lang w:val="uk-UA"/>
        </w:rPr>
        <w:t>Success Scenario:</w:t>
      </w:r>
    </w:p>
    <w:p w:rsidR="0014290F" w:rsidRPr="00CE0020" w:rsidRDefault="0014290F" w:rsidP="0014290F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0" w:name="_Toc528188464"/>
      <w:r w:rsidRPr="00CE0020">
        <w:lastRenderedPageBreak/>
        <w:t>Вимоги до бази даних</w:t>
      </w:r>
      <w:bookmarkEnd w:id="30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r w:rsidR="005D3B96">
        <w:rPr>
          <w:highlight w:val="yellow"/>
          <w:lang w:val="uk-UA"/>
        </w:rPr>
        <w:t xml:space="preserve">намаювати </w:t>
      </w:r>
      <w:r w:rsidRPr="00CE0020">
        <w:rPr>
          <w:highlight w:val="yellow"/>
          <w:lang w:val="uk-UA"/>
        </w:rPr>
        <w:t>ER-діаграмм</w:t>
      </w:r>
      <w:r w:rsidR="005D3B96">
        <w:rPr>
          <w:highlight w:val="yellow"/>
          <w:lang w:val="uk-UA"/>
        </w:rPr>
        <w:t>у</w:t>
      </w:r>
      <w:bookmarkStart w:id="31" w:name="_GoBack"/>
      <w:bookmarkEnd w:id="31"/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2 </w:t>
      </w:r>
      <w:r w:rsidR="0015288C">
        <w:rPr>
          <w:highlight w:val="yellow"/>
          <w:lang w:val="uk-UA"/>
        </w:rPr>
        <w:t>Таблиця дисциплін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3 </w:t>
      </w:r>
      <w:r w:rsidR="0015288C">
        <w:rPr>
          <w:highlight w:val="yellow"/>
          <w:lang w:val="uk-UA"/>
        </w:rPr>
        <w:t>Таблиця номерів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5 </w:t>
      </w:r>
      <w:r w:rsidR="0015288C">
        <w:rPr>
          <w:highlight w:val="yellow"/>
          <w:lang w:val="uk-UA"/>
        </w:rPr>
        <w:t>Таблиця проміжних нагадувань (Дата та час, короткий опис)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6 Таблиця зв’язків між лабораторною роботою та проміжними нагадуваннями (ключ, ключ проміжного нагадування 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>5</w:t>
      </w:r>
      <w:r>
        <w:rPr>
          <w:highlight w:val="yellow"/>
          <w:lang w:val="uk-UA"/>
        </w:rPr>
        <w:t>)</w:t>
      </w:r>
      <w:r>
        <w:rPr>
          <w:highlight w:val="yellow"/>
          <w:lang w:val="uk-UA"/>
        </w:rPr>
        <w:t>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>7 Таблиця лабораторних робіт (ключ дисципліни (</w:t>
      </w:r>
      <w:r>
        <w:rPr>
          <w:highlight w:val="yellow"/>
          <w:lang w:val="uk-UA"/>
        </w:rPr>
        <w:t>Т.</w:t>
      </w:r>
      <w:r>
        <w:rPr>
          <w:highlight w:val="yellow"/>
          <w:lang w:val="uk-UA"/>
        </w:rPr>
        <w:t xml:space="preserve">2), ключ номеру 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>3</w:t>
      </w:r>
      <w:r>
        <w:rPr>
          <w:highlight w:val="yellow"/>
          <w:lang w:val="uk-UA"/>
        </w:rPr>
        <w:t>)</w:t>
      </w:r>
      <w:r>
        <w:rPr>
          <w:highlight w:val="yellow"/>
          <w:lang w:val="uk-UA"/>
        </w:rPr>
        <w:t xml:space="preserve">, </w:t>
      </w:r>
      <w:r>
        <w:rPr>
          <w:highlight w:val="yellow"/>
          <w:lang w:val="uk-UA"/>
        </w:rPr>
        <w:t>Дата та час здачі</w:t>
      </w:r>
      <w:r>
        <w:rPr>
          <w:highlight w:val="yellow"/>
          <w:lang w:val="uk-UA"/>
        </w:rPr>
        <w:t>, ключ стану</w:t>
      </w:r>
      <w:r>
        <w:rPr>
          <w:highlight w:val="yellow"/>
          <w:lang w:val="uk-UA"/>
        </w:rPr>
        <w:t>(Т.1)</w:t>
      </w:r>
      <w:r>
        <w:rPr>
          <w:highlight w:val="yellow"/>
          <w:lang w:val="uk-UA"/>
        </w:rPr>
        <w:t xml:space="preserve">, ключ таблиці зв’язків з проміжними нагадуваннями 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>6</w:t>
      </w:r>
      <w:r>
        <w:rPr>
          <w:highlight w:val="yellow"/>
          <w:lang w:val="uk-UA"/>
        </w:rPr>
        <w:t>)</w:t>
      </w:r>
      <w:r>
        <w:rPr>
          <w:highlight w:val="yellow"/>
          <w:lang w:val="uk-UA"/>
        </w:rPr>
        <w:t xml:space="preserve">, ключ короткого опису 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>4</w:t>
      </w:r>
      <w:r>
        <w:rPr>
          <w:highlight w:val="yellow"/>
          <w:lang w:val="uk-UA"/>
        </w:rPr>
        <w:t>)</w:t>
      </w:r>
      <w:r>
        <w:rPr>
          <w:highlight w:val="yellow"/>
          <w:lang w:val="uk-UA"/>
        </w:rPr>
        <w:t>, ключ завдання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>4</w:t>
      </w:r>
      <w:r>
        <w:rPr>
          <w:highlight w:val="yellow"/>
          <w:lang w:val="uk-UA"/>
        </w:rPr>
        <w:t>)</w:t>
      </w:r>
      <w:r>
        <w:rPr>
          <w:highlight w:val="yellow"/>
          <w:lang w:val="uk-UA"/>
        </w:rPr>
        <w:t>, ключ вимог</w:t>
      </w:r>
      <w:r>
        <w:rPr>
          <w:highlight w:val="yellow"/>
          <w:lang w:val="uk-UA"/>
        </w:rPr>
        <w:t>(Т.</w:t>
      </w:r>
      <w:r>
        <w:rPr>
          <w:highlight w:val="yellow"/>
          <w:lang w:val="uk-UA"/>
        </w:rPr>
        <w:t xml:space="preserve">4)) </w:t>
      </w:r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2" w:name="_Toc528188465"/>
      <w:r w:rsidRPr="00CE0020">
        <w:rPr>
          <w:lang w:val="uk-UA"/>
        </w:rPr>
        <w:t>Критерії фільтрації</w:t>
      </w:r>
      <w:bookmarkEnd w:id="32"/>
    </w:p>
    <w:p w:rsidR="00B513A6" w:rsidRPr="00CE0020" w:rsidRDefault="00CE0020" w:rsidP="00B513A6">
      <w:pPr>
        <w:pStyle w:val="4"/>
      </w:pPr>
      <w:r w:rsidRPr="00CE0020">
        <w:t>Фільтрація за дисципліною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r w:rsidRPr="00CE0020">
        <w:t>Фільтрація за номером лабораторних робіт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номеру, що був введений у спеціальне поле для фільтрації, та між номерами лабораторних робіт, що зберігаються </w:t>
      </w:r>
      <w:r w:rsidRPr="00CE0020">
        <w:rPr>
          <w:lang w:val="uk-UA"/>
        </w:rPr>
        <w:lastRenderedPageBreak/>
        <w:t>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r w:rsidRPr="00CE0020">
        <w:t xml:space="preserve">Фільтрація за </w:t>
      </w:r>
      <w:r>
        <w:t>датою з</w:t>
      </w:r>
      <w:r w:rsidRPr="00CE0020">
        <w:t>дачі</w:t>
      </w:r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r>
        <w:t>Фільтрація за станом</w:t>
      </w:r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випадаючому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7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F2" w:rsidRDefault="00E416F2">
      <w:pPr>
        <w:spacing w:after="0" w:line="240" w:lineRule="auto"/>
      </w:pPr>
      <w:r>
        <w:separator/>
      </w:r>
    </w:p>
  </w:endnote>
  <w:endnote w:type="continuationSeparator" w:id="0">
    <w:p w:rsidR="00E416F2" w:rsidRDefault="00E4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F2" w:rsidRDefault="00E416F2">
      <w:pPr>
        <w:spacing w:after="0" w:line="240" w:lineRule="auto"/>
      </w:pPr>
      <w:r>
        <w:separator/>
      </w:r>
    </w:p>
  </w:footnote>
  <w:footnote w:type="continuationSeparator" w:id="0">
    <w:p w:rsidR="00E416F2" w:rsidRDefault="00E41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B9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4290F"/>
    <w:rsid w:val="0015288C"/>
    <w:rsid w:val="001B5744"/>
    <w:rsid w:val="001E1601"/>
    <w:rsid w:val="002970FE"/>
    <w:rsid w:val="00447F90"/>
    <w:rsid w:val="0047306A"/>
    <w:rsid w:val="00494ECD"/>
    <w:rsid w:val="004A40BC"/>
    <w:rsid w:val="005C6B68"/>
    <w:rsid w:val="005D3B96"/>
    <w:rsid w:val="0062444F"/>
    <w:rsid w:val="00643A70"/>
    <w:rsid w:val="006B1FEC"/>
    <w:rsid w:val="006D3E0F"/>
    <w:rsid w:val="0076041F"/>
    <w:rsid w:val="0079406F"/>
    <w:rsid w:val="00797DFD"/>
    <w:rsid w:val="00877BFE"/>
    <w:rsid w:val="008F46E3"/>
    <w:rsid w:val="0092436F"/>
    <w:rsid w:val="00974EB9"/>
    <w:rsid w:val="009D231C"/>
    <w:rsid w:val="00AC61C7"/>
    <w:rsid w:val="00B2518E"/>
    <w:rsid w:val="00B33D56"/>
    <w:rsid w:val="00B513A6"/>
    <w:rsid w:val="00B83133"/>
    <w:rsid w:val="00C1003F"/>
    <w:rsid w:val="00C2185B"/>
    <w:rsid w:val="00C641EF"/>
    <w:rsid w:val="00C93E41"/>
    <w:rsid w:val="00CE0020"/>
    <w:rsid w:val="00CE0D3B"/>
    <w:rsid w:val="00D55483"/>
    <w:rsid w:val="00DA5CE7"/>
    <w:rsid w:val="00E416F2"/>
    <w:rsid w:val="00E926EB"/>
    <w:rsid w:val="00EC6E35"/>
    <w:rsid w:val="00F5307F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25</cp:revision>
  <dcterms:created xsi:type="dcterms:W3CDTF">2018-10-24T19:01:00Z</dcterms:created>
  <dcterms:modified xsi:type="dcterms:W3CDTF">2018-10-25T10:15:00Z</dcterms:modified>
</cp:coreProperties>
</file>