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 možnosť ako zrecyklovať vinylový banner a použiť ho na produkt, ktorý umožňuje prenášať tekutiny, potravu či drogériu a opätovne ho využívať.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vhodný na outdoorové aktivity, cestovanie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pomocou kovových ok je možnosť pripevnenia na batoh alebo inú časť oblečenia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úsporný na skladovanie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zloženie : polyesterová sietovina + vynil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štupel + tesnenie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životnosť : 2-12 rokov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veľkosti :  XS / 100 ml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S / 250ml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M / 500 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L / 1000 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XL / 1500 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