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C00BB5">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C00BB5">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C00BB5">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C00BB5">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C00BB5">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C00BB5">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BF584E" w:rsidRDefault="00443406" w:rsidP="00804A56">
      <w:pPr>
        <w:spacing w:line="360" w:lineRule="auto"/>
        <w:ind w:left="720"/>
        <w:jc w:val="both"/>
        <w:rPr>
          <w:b/>
        </w:rPr>
      </w:pPr>
      <w:r>
        <w:rPr>
          <w:b/>
        </w:rPr>
        <w:t>Versión</w:t>
      </w:r>
    </w:p>
    <w:p w:rsidR="00BF584E" w:rsidRDefault="00443406" w:rsidP="00804A56">
      <w:pPr>
        <w:spacing w:line="360" w:lineRule="auto"/>
        <w:ind w:left="720"/>
        <w:jc w:val="both"/>
      </w:pPr>
      <w:r>
        <w:lastRenderedPageBreak/>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BA0C31"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Pr="0013065B"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D70EC8">
      <w:pPr>
        <w:keepLines/>
        <w:widowControl w:val="0"/>
        <w:numPr>
          <w:ilvl w:val="0"/>
          <w:numId w:val="7"/>
        </w:numPr>
        <w:spacing w:after="0" w:line="312" w:lineRule="auto"/>
        <w:contextualSpacing/>
        <w:jc w:val="both"/>
        <w:rPr>
          <w:b/>
        </w:rPr>
      </w:pPr>
      <w:r>
        <w:rPr>
          <w:b/>
        </w:rPr>
        <w:t>Comité de Control de Cambios</w:t>
      </w:r>
    </w:p>
    <w:p w:rsidR="00BF584E" w:rsidRDefault="00443406" w:rsidP="001531E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BF584E" w:rsidRDefault="00443406" w:rsidP="00D70EC8">
      <w:pPr>
        <w:keepLines/>
        <w:widowControl w:val="0"/>
        <w:numPr>
          <w:ilvl w:val="0"/>
          <w:numId w:val="6"/>
        </w:numPr>
        <w:spacing w:after="0" w:line="312" w:lineRule="auto"/>
        <w:contextualSpacing/>
        <w:jc w:val="both"/>
        <w:rPr>
          <w:b/>
        </w:rPr>
      </w:pPr>
      <w:r>
        <w:rPr>
          <w:b/>
        </w:rPr>
        <w:t>Gestor de la Gestión de la Configuración</w:t>
      </w:r>
    </w:p>
    <w:p w:rsidR="00BF584E" w:rsidRDefault="00443406" w:rsidP="001531EB">
      <w:pPr>
        <w:keepLines/>
        <w:widowControl w:val="0"/>
        <w:spacing w:after="120" w:line="360" w:lineRule="auto"/>
        <w:ind w:left="1440"/>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BF584E" w:rsidRDefault="00443406" w:rsidP="00D70EC8">
      <w:pPr>
        <w:keepLines/>
        <w:widowControl w:val="0"/>
        <w:numPr>
          <w:ilvl w:val="0"/>
          <w:numId w:val="5"/>
        </w:numPr>
        <w:spacing w:after="120" w:line="312" w:lineRule="auto"/>
        <w:ind w:left="1276" w:hanging="217"/>
        <w:jc w:val="both"/>
        <w:rPr>
          <w:b/>
        </w:rPr>
      </w:pPr>
      <w:r>
        <w:rPr>
          <w:b/>
        </w:rPr>
        <w:t xml:space="preserve">    Bibliotecario</w:t>
      </w:r>
    </w:p>
    <w:p w:rsidR="00BF584E" w:rsidRPr="00E04122" w:rsidRDefault="00443406" w:rsidP="001531E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BF584E" w:rsidRDefault="00443406" w:rsidP="008868E7">
      <w:pPr>
        <w:pStyle w:val="Ttulo3"/>
        <w:ind w:firstLine="720"/>
      </w:pPr>
      <w:bookmarkStart w:id="6" w:name="_3dy6vkm" w:colFirst="0" w:colLast="0"/>
      <w:bookmarkEnd w:id="6"/>
      <w:r>
        <w:t>Calendario</w:t>
      </w:r>
    </w:p>
    <w:p w:rsidR="009833C5" w:rsidRPr="009833C5" w:rsidRDefault="009833C5" w:rsidP="009833C5"/>
    <w:p w:rsidR="0033487A" w:rsidRDefault="00F85C70" w:rsidP="009833C5">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2B3406">
      <w:pPr>
        <w:pStyle w:val="Ttulo3"/>
        <w:ind w:left="360" w:firstLine="720"/>
        <w:rPr>
          <w:b w:val="0"/>
        </w:rPr>
      </w:pPr>
      <w:bookmarkStart w:id="7" w:name="_1t3h5sf" w:colFirst="0" w:colLast="0"/>
      <w:bookmarkEnd w:id="7"/>
      <w:r>
        <w:t>Políticas, directrices y procedimientos.</w:t>
      </w:r>
    </w:p>
    <w:p w:rsidR="00BF584E" w:rsidRDefault="00BF584E" w:rsidP="00D70EC8">
      <w:pPr>
        <w:ind w:left="360"/>
      </w:pPr>
    </w:p>
    <w:p w:rsidR="00BF584E" w:rsidRDefault="00443406" w:rsidP="00484D78">
      <w:pPr>
        <w:keepLines/>
        <w:widowControl w:val="0"/>
        <w:numPr>
          <w:ilvl w:val="0"/>
          <w:numId w:val="7"/>
        </w:numPr>
        <w:spacing w:after="0" w:line="360" w:lineRule="auto"/>
        <w:ind w:left="1434" w:hanging="357"/>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de Políticas y Directrices para la Gestión de la Configuración (DPDGC.docx) que a su vez contiene a los diferentes tipos de políticas, ejemplo: Políticas de permisos de acceso.</w:t>
      </w:r>
    </w:p>
    <w:p w:rsidR="00850D2E" w:rsidRDefault="00443406" w:rsidP="00484D78">
      <w:pPr>
        <w:keepLines/>
        <w:widowControl w:val="0"/>
        <w:numPr>
          <w:ilvl w:val="0"/>
          <w:numId w:val="2"/>
        </w:numPr>
        <w:spacing w:after="0" w:line="360" w:lineRule="auto"/>
        <w:ind w:left="1434" w:hanging="357"/>
        <w:contextualSpacing/>
        <w:jc w:val="both"/>
      </w:pPr>
      <w:r w:rsidRPr="001D06A2">
        <w:rPr>
          <w:b/>
        </w:rPr>
        <w:t xml:space="preserve">Procedimientos: </w:t>
      </w:r>
      <w:r>
        <w:t>Los procedimientos, como secuencias cronológicas de acciones requeridas, serán guías de acción en los que se detallará de manera exacta como realizarse ciertas actividades. Estos están detallados en el Documento de Procedimientos para la Gestión de la Configuración (DPGC.docx).</w:t>
      </w:r>
      <w:bookmarkStart w:id="8" w:name="_4d34og8" w:colFirst="0" w:colLast="0"/>
      <w:bookmarkEnd w:id="8"/>
      <w:r>
        <w:t xml:space="preserve"> </w:t>
      </w:r>
    </w:p>
    <w:p w:rsidR="00850D2E" w:rsidRDefault="00850D2E" w:rsidP="00850D2E">
      <w:pPr>
        <w:pStyle w:val="Ttulo3"/>
        <w:ind w:left="792" w:firstLine="285"/>
      </w:pPr>
      <w:bookmarkStart w:id="9" w:name="_Toc493530032"/>
      <w:r>
        <w:lastRenderedPageBreak/>
        <w:t>Herramientas, Entorno e Infraestructura.</w:t>
      </w:r>
      <w:bookmarkEnd w:id="9"/>
    </w:p>
    <w:p w:rsidR="00850D2E" w:rsidRPr="00850D2E" w:rsidRDefault="00850D2E" w:rsidP="00850D2E">
      <w:bookmarkStart w:id="10" w:name="_GoBack"/>
      <w:bookmarkEnd w:id="10"/>
    </w:p>
    <w:p w:rsidR="00BF584E" w:rsidRDefault="00850D2E" w:rsidP="00850D2E">
      <w:pPr>
        <w:keepLines/>
        <w:widowControl w:val="0"/>
        <w:spacing w:after="0" w:line="360" w:lineRule="auto"/>
        <w:ind w:left="1077"/>
        <w:contextualSpacing/>
        <w:jc w:val="both"/>
      </w:pPr>
      <w:r>
        <w:rPr>
          <w:b/>
        </w:rPr>
        <w:t xml:space="preserve">Herramientas: </w:t>
      </w:r>
      <w:r>
        <w:t xml:space="preserve">Se </w:t>
      </w:r>
      <w:r w:rsidR="00443406">
        <w:t xml:space="preserve">usará el software controlador de versiones GIT y la plataforma de desarrollo colaborativo </w:t>
      </w:r>
      <w:proofErr w:type="spellStart"/>
      <w:r w:rsidR="00443406">
        <w:t>GitHub</w:t>
      </w:r>
      <w:proofErr w:type="spellEnd"/>
      <w:r w:rsidR="00443406">
        <w:t>, teniendo una preferencia por estas gracias a que se puede trabajar sin conexión, un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(SCV.docx), el diagrama siguiente representa la arquitectura.</w:t>
      </w:r>
    </w:p>
    <w:p w:rsidR="00BF584E" w:rsidRDefault="00443406">
      <w:pPr>
        <w:spacing w:after="0"/>
        <w:ind w:left="1440"/>
      </w:pPr>
      <w:bookmarkStart w:id="11" w:name="_2s8eyo1" w:colFirst="0" w:colLast="0"/>
      <w:bookmarkEnd w:id="11"/>
      <w:r>
        <w:rPr>
          <w:noProof/>
        </w:rPr>
        <w:drawing>
          <wp:inline distT="0" distB="0" distL="0" distR="0" wp14:anchorId="1BFE81E8" wp14:editId="0DCA6193">
            <wp:extent cx="4164788" cy="31189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64788" cy="3118930"/>
                    </a:xfrm>
                    <a:prstGeom prst="rect">
                      <a:avLst/>
                    </a:prstGeom>
                    <a:ln/>
                  </pic:spPr>
                </pic:pic>
              </a:graphicData>
            </a:graphic>
          </wp:inline>
        </w:drawing>
      </w:r>
    </w:p>
    <w:p w:rsidR="00BF584E" w:rsidRDefault="00443406">
      <w:pPr>
        <w:spacing w:after="0"/>
      </w:pPr>
      <w:r>
        <w:tab/>
        <w:t>(EXPLICAR ESTA FIGURA)</w:t>
      </w: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Extensión del ítem de configuración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Gestión de 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2" w:name="_17dp8vu" w:colFirst="0" w:colLast="0"/>
      <w:bookmarkEnd w:id="12"/>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BB5" w:rsidRDefault="00C00BB5">
      <w:pPr>
        <w:spacing w:after="0" w:line="240" w:lineRule="auto"/>
      </w:pPr>
      <w:r>
        <w:separator/>
      </w:r>
    </w:p>
  </w:endnote>
  <w:endnote w:type="continuationSeparator" w:id="0">
    <w:p w:rsidR="00C00BB5" w:rsidRDefault="00C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BB5" w:rsidRDefault="00C00BB5">
      <w:pPr>
        <w:spacing w:after="0" w:line="240" w:lineRule="auto"/>
      </w:pPr>
      <w:r>
        <w:separator/>
      </w:r>
    </w:p>
  </w:footnote>
  <w:footnote w:type="continuationSeparator" w:id="0">
    <w:p w:rsidR="00C00BB5" w:rsidRDefault="00C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6"/>
  </w:num>
  <w:num w:numId="2">
    <w:abstractNumId w:val="3"/>
  </w:num>
  <w:num w:numId="3">
    <w:abstractNumId w:val="8"/>
  </w:num>
  <w:num w:numId="4">
    <w:abstractNumId w:val="0"/>
  </w:num>
  <w:num w:numId="5">
    <w:abstractNumId w:val="5"/>
  </w:num>
  <w:num w:numId="6">
    <w:abstractNumId w:val="9"/>
  </w:num>
  <w:num w:numId="7">
    <w:abstractNumId w:val="2"/>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27526"/>
    <w:rsid w:val="0013065B"/>
    <w:rsid w:val="001531EB"/>
    <w:rsid w:val="001930B1"/>
    <w:rsid w:val="001A1B88"/>
    <w:rsid w:val="001C349C"/>
    <w:rsid w:val="001D06A2"/>
    <w:rsid w:val="00214DBF"/>
    <w:rsid w:val="002B3406"/>
    <w:rsid w:val="002D7AE8"/>
    <w:rsid w:val="0033487A"/>
    <w:rsid w:val="00400EDA"/>
    <w:rsid w:val="00443406"/>
    <w:rsid w:val="00484D78"/>
    <w:rsid w:val="004C7214"/>
    <w:rsid w:val="0068454F"/>
    <w:rsid w:val="006F76B9"/>
    <w:rsid w:val="00704977"/>
    <w:rsid w:val="0071128E"/>
    <w:rsid w:val="007208DE"/>
    <w:rsid w:val="007F0D57"/>
    <w:rsid w:val="007F52DB"/>
    <w:rsid w:val="00804A56"/>
    <w:rsid w:val="00850D2E"/>
    <w:rsid w:val="008755FC"/>
    <w:rsid w:val="008868E7"/>
    <w:rsid w:val="009833C5"/>
    <w:rsid w:val="00BF584E"/>
    <w:rsid w:val="00C00BB5"/>
    <w:rsid w:val="00C0444E"/>
    <w:rsid w:val="00C23A95"/>
    <w:rsid w:val="00D24B89"/>
    <w:rsid w:val="00D70EC8"/>
    <w:rsid w:val="00D943D4"/>
    <w:rsid w:val="00DE404D"/>
    <w:rsid w:val="00E04122"/>
    <w:rsid w:val="00F11C92"/>
    <w:rsid w:val="00F527F7"/>
    <w:rsid w:val="00F85C70"/>
    <w:rsid w:val="00FA28F6"/>
    <w:rsid w:val="00FB0979"/>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427A1-083A-4927-82AF-A98C16CF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7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C18277C8-722C-4F73-BF01-BEAD84038C68}" srcId="{19283D3A-D6F6-4EEC-9E55-65E4D3880DAC}" destId="{4D073C2A-DB86-40A7-AAB8-B9FB6DEA626C}" srcOrd="0" destOrd="0" parTransId="{2CC88954-4527-4745-8A62-662C75313D90}" sibTransId="{6BC4DBFF-7F67-4F87-AB87-0156377A260E}"/>
    <dgm:cxn modelId="{2152E3C9-7DDC-47E8-BB28-FB92EB28D58C}" type="presOf" srcId="{34F3150B-986B-44F0-9FE6-5F8E9A960569}" destId="{7FBB3373-8647-4046-B647-BF607252A9C9}" srcOrd="0" destOrd="0" presId="urn:microsoft.com/office/officeart/2005/8/layout/cycle6"/>
    <dgm:cxn modelId="{B7EF37F7-87AF-429C-BAE6-C13441F34C4B}" srcId="{19283D3A-D6F6-4EEC-9E55-65E4D3880DAC}" destId="{655B0831-5394-443B-A2F0-215FED9715B9}" srcOrd="6" destOrd="0" parTransId="{6D298BE5-BDBE-460E-9290-8E61D70F9274}" sibTransId="{0A49F21C-1F30-4A6C-BD71-412E3B458C9B}"/>
    <dgm:cxn modelId="{4DF15FD2-CB60-471D-9AEA-6DC01F78EB38}" type="presOf" srcId="{19283D3A-D6F6-4EEC-9E55-65E4D3880DAC}" destId="{3DE529F3-0185-4A58-881D-BBD240F0AF6F}"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157C0466-036F-4B18-90F8-87CE0E04295A}" type="presOf" srcId="{6BC4DBFF-7F67-4F87-AB87-0156377A260E}" destId="{A8EAF0EC-6DE5-49C5-9A6D-87BE8C5BBFB2}" srcOrd="0" destOrd="0" presId="urn:microsoft.com/office/officeart/2005/8/layout/cycle6"/>
    <dgm:cxn modelId="{B3B1B223-2D2A-4734-ABF1-8388CFB2C31A}" type="presOf" srcId="{2FF4CA0C-DEE7-4396-890B-871109093FF5}" destId="{E18BC60C-759F-45DC-9B52-FCB2A7D5E40F}" srcOrd="0" destOrd="0" presId="urn:microsoft.com/office/officeart/2005/8/layout/cycle6"/>
    <dgm:cxn modelId="{1D29671D-6F8E-4CE0-BB0E-B581FCC47601}" type="presOf" srcId="{0A49F21C-1F30-4A6C-BD71-412E3B458C9B}" destId="{BFAD0C6B-D914-4A97-9654-7CA258689412}"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CF8045CB-FE41-4D9C-B031-6EB30813AA6B}" type="presOf" srcId="{D7A5E389-5642-4E22-A056-386859FBA6FA}" destId="{A2CB7B83-17F2-4776-9171-A8DCFD8C6FA7}"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752598D7-83FC-4CC2-98AF-52E118F4BC50}" type="presOf" srcId="{C899A806-74E6-4789-9C54-BDFFDCE30E7D}" destId="{CA412084-EC76-48BE-BA16-F861FE456202}" srcOrd="0" destOrd="0" presId="urn:microsoft.com/office/officeart/2005/8/layout/cycle6"/>
    <dgm:cxn modelId="{6A35BA28-6B90-4CBA-8D78-F6CFA709E245}" type="presOf" srcId="{821ACE20-9015-4942-A6CB-C8F9D3A8FCDE}" destId="{10A10C27-1E1A-4595-8759-ACCB7668FBF0}" srcOrd="0" destOrd="0" presId="urn:microsoft.com/office/officeart/2005/8/layout/cycle6"/>
    <dgm:cxn modelId="{EB536D40-930A-490F-BA23-A34BB179D866}" type="presOf" srcId="{E4C52E9C-6058-4073-8613-993D42215219}" destId="{E5147628-1E72-41EA-BFB1-9D33A8EC2296}"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EDB6A208-5460-4261-A815-5BCFB785B42A}" type="presOf" srcId="{655B0831-5394-443B-A2F0-215FED9715B9}" destId="{7B3A2D7B-7915-4ABD-A560-14421BDDDD07}" srcOrd="0" destOrd="0" presId="urn:microsoft.com/office/officeart/2005/8/layout/cycle6"/>
    <dgm:cxn modelId="{E412503A-E642-4B36-AA2A-56C2E75D6594}" type="presOf" srcId="{EC660084-CCA8-4E7D-8794-2C76BD94CC1F}" destId="{0B30A663-8AED-4E5D-B54E-2D24D94F77F1}" srcOrd="0" destOrd="0" presId="urn:microsoft.com/office/officeart/2005/8/layout/cycle6"/>
    <dgm:cxn modelId="{2884B560-8F64-428A-8304-E94ECCE4F14A}" type="presOf" srcId="{AF57AB0F-620C-4A84-B8F5-33AC8CE5DB67}" destId="{03EBF460-F6A9-46CE-901F-784473E9E363}" srcOrd="0" destOrd="0" presId="urn:microsoft.com/office/officeart/2005/8/layout/cycle6"/>
    <dgm:cxn modelId="{FC0A1A80-A451-4FEA-92C7-BEA9B08D433E}" type="presOf" srcId="{4D073C2A-DB86-40A7-AAB8-B9FB6DEA626C}" destId="{07C06211-4D09-4E58-B9DE-75B6B9E60B83}" srcOrd="0" destOrd="0" presId="urn:microsoft.com/office/officeart/2005/8/layout/cycle6"/>
    <dgm:cxn modelId="{9C4C98D8-075A-481B-82BA-63CD5ABAFEB1}" type="presOf" srcId="{22D1A62B-7246-4033-BBF4-0D21B2C56219}" destId="{4859BBBA-DD93-42AD-B769-AA41180BEAE3}" srcOrd="0" destOrd="0" presId="urn:microsoft.com/office/officeart/2005/8/layout/cycle6"/>
    <dgm:cxn modelId="{318B1FEE-DCBA-4C4A-B4F2-E53A105D6917}" type="presOf" srcId="{95589FE9-8095-46B0-87A3-07EE1B867E68}" destId="{B768D061-5E1C-4191-8C48-989525927E27}"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B5D2895D-FCA1-4062-8397-65605ADDA445}" type="presParOf" srcId="{3DE529F3-0185-4A58-881D-BBD240F0AF6F}" destId="{07C06211-4D09-4E58-B9DE-75B6B9E60B83}" srcOrd="0" destOrd="0" presId="urn:microsoft.com/office/officeart/2005/8/layout/cycle6"/>
    <dgm:cxn modelId="{2081F0E6-7C6C-4427-B3D3-443A6EBE57CE}" type="presParOf" srcId="{3DE529F3-0185-4A58-881D-BBD240F0AF6F}" destId="{8F792B99-AECC-4585-8D54-9F141DD2BE4F}" srcOrd="1" destOrd="0" presId="urn:microsoft.com/office/officeart/2005/8/layout/cycle6"/>
    <dgm:cxn modelId="{0AB4F855-A397-4951-B279-C91435422C75}" type="presParOf" srcId="{3DE529F3-0185-4A58-881D-BBD240F0AF6F}" destId="{A8EAF0EC-6DE5-49C5-9A6D-87BE8C5BBFB2}" srcOrd="2" destOrd="0" presId="urn:microsoft.com/office/officeart/2005/8/layout/cycle6"/>
    <dgm:cxn modelId="{C5F32414-7450-4A55-85B8-82DF5D3A7B68}" type="presParOf" srcId="{3DE529F3-0185-4A58-881D-BBD240F0AF6F}" destId="{B768D061-5E1C-4191-8C48-989525927E27}" srcOrd="3" destOrd="0" presId="urn:microsoft.com/office/officeart/2005/8/layout/cycle6"/>
    <dgm:cxn modelId="{984660E2-6E0F-42EF-8EA3-96882DB162D7}" type="presParOf" srcId="{3DE529F3-0185-4A58-881D-BBD240F0AF6F}" destId="{19CBBF49-A264-4128-811A-F0C147A5BDD2}" srcOrd="4" destOrd="0" presId="urn:microsoft.com/office/officeart/2005/8/layout/cycle6"/>
    <dgm:cxn modelId="{3F299BCA-CE89-4E23-A954-073CC4395321}" type="presParOf" srcId="{3DE529F3-0185-4A58-881D-BBD240F0AF6F}" destId="{E18BC60C-759F-45DC-9B52-FCB2A7D5E40F}" srcOrd="5" destOrd="0" presId="urn:microsoft.com/office/officeart/2005/8/layout/cycle6"/>
    <dgm:cxn modelId="{9F3E49A9-E6C8-4B7F-A9E0-27B59CFBCA09}" type="presParOf" srcId="{3DE529F3-0185-4A58-881D-BBD240F0AF6F}" destId="{4859BBBA-DD93-42AD-B769-AA41180BEAE3}" srcOrd="6" destOrd="0" presId="urn:microsoft.com/office/officeart/2005/8/layout/cycle6"/>
    <dgm:cxn modelId="{63CEFD6C-D2C2-4AEB-995F-EC7F89CA8614}" type="presParOf" srcId="{3DE529F3-0185-4A58-881D-BBD240F0AF6F}" destId="{D7496651-58CA-4E82-A6C2-B71ED44675FC}" srcOrd="7" destOrd="0" presId="urn:microsoft.com/office/officeart/2005/8/layout/cycle6"/>
    <dgm:cxn modelId="{E64B0605-453D-4FC5-847D-51FF85E0E579}" type="presParOf" srcId="{3DE529F3-0185-4A58-881D-BBD240F0AF6F}" destId="{03EBF460-F6A9-46CE-901F-784473E9E363}" srcOrd="8" destOrd="0" presId="urn:microsoft.com/office/officeart/2005/8/layout/cycle6"/>
    <dgm:cxn modelId="{F6C01198-87F0-4379-95DF-516EB9E65C2B}" type="presParOf" srcId="{3DE529F3-0185-4A58-881D-BBD240F0AF6F}" destId="{0B30A663-8AED-4E5D-B54E-2D24D94F77F1}" srcOrd="9" destOrd="0" presId="urn:microsoft.com/office/officeart/2005/8/layout/cycle6"/>
    <dgm:cxn modelId="{BBAFACDF-6DF0-4679-9A14-BDCF76B274CF}" type="presParOf" srcId="{3DE529F3-0185-4A58-881D-BBD240F0AF6F}" destId="{9F324F02-CE89-4563-A3B4-C1EEEBCC2300}" srcOrd="10" destOrd="0" presId="urn:microsoft.com/office/officeart/2005/8/layout/cycle6"/>
    <dgm:cxn modelId="{F4B9CEBE-43C6-4C3B-B3B9-17FBAEFE9E85}" type="presParOf" srcId="{3DE529F3-0185-4A58-881D-BBD240F0AF6F}" destId="{E5147628-1E72-41EA-BFB1-9D33A8EC2296}" srcOrd="11" destOrd="0" presId="urn:microsoft.com/office/officeart/2005/8/layout/cycle6"/>
    <dgm:cxn modelId="{D127F013-8641-4463-B097-544EB2D0EEDE}" type="presParOf" srcId="{3DE529F3-0185-4A58-881D-BBD240F0AF6F}" destId="{CA412084-EC76-48BE-BA16-F861FE456202}" srcOrd="12" destOrd="0" presId="urn:microsoft.com/office/officeart/2005/8/layout/cycle6"/>
    <dgm:cxn modelId="{5C295650-21E9-47BE-A497-0F5810363D29}" type="presParOf" srcId="{3DE529F3-0185-4A58-881D-BBD240F0AF6F}" destId="{2FA70DB7-450D-4E2A-91C3-8D1DD4086BCE}" srcOrd="13" destOrd="0" presId="urn:microsoft.com/office/officeart/2005/8/layout/cycle6"/>
    <dgm:cxn modelId="{6087ADE6-F6A0-4DC7-A489-A346B197BEFF}" type="presParOf" srcId="{3DE529F3-0185-4A58-881D-BBD240F0AF6F}" destId="{10A10C27-1E1A-4595-8759-ACCB7668FBF0}" srcOrd="14" destOrd="0" presId="urn:microsoft.com/office/officeart/2005/8/layout/cycle6"/>
    <dgm:cxn modelId="{19CB536A-AEEE-4F88-B8B5-08C9A205FC03}" type="presParOf" srcId="{3DE529F3-0185-4A58-881D-BBD240F0AF6F}" destId="{7FBB3373-8647-4046-B647-BF607252A9C9}" srcOrd="15" destOrd="0" presId="urn:microsoft.com/office/officeart/2005/8/layout/cycle6"/>
    <dgm:cxn modelId="{5EFFE15D-1A0F-4D01-839F-374DCE13BE58}" type="presParOf" srcId="{3DE529F3-0185-4A58-881D-BBD240F0AF6F}" destId="{321B77DB-719A-4679-91F6-7BBEA58CA941}" srcOrd="16" destOrd="0" presId="urn:microsoft.com/office/officeart/2005/8/layout/cycle6"/>
    <dgm:cxn modelId="{5716AC1E-0336-4795-8AFF-DECCB76FC78F}" type="presParOf" srcId="{3DE529F3-0185-4A58-881D-BBD240F0AF6F}" destId="{A2CB7B83-17F2-4776-9171-A8DCFD8C6FA7}" srcOrd="17" destOrd="0" presId="urn:microsoft.com/office/officeart/2005/8/layout/cycle6"/>
    <dgm:cxn modelId="{6011FF33-D50D-4BE8-B373-D1FC411B1978}" type="presParOf" srcId="{3DE529F3-0185-4A58-881D-BBD240F0AF6F}" destId="{7B3A2D7B-7915-4ABD-A560-14421BDDDD07}" srcOrd="18" destOrd="0" presId="urn:microsoft.com/office/officeart/2005/8/layout/cycle6"/>
    <dgm:cxn modelId="{BAE84B28-808D-4B51-BEC1-785110F7647A}" type="presParOf" srcId="{3DE529F3-0185-4A58-881D-BBD240F0AF6F}" destId="{A932BD97-221B-4836-93D6-47296F49965A}" srcOrd="19" destOrd="0" presId="urn:microsoft.com/office/officeart/2005/8/layout/cycle6"/>
    <dgm:cxn modelId="{C0FC77A3-D5C9-466D-B745-47ECBF208227}"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2097</Words>
  <Characters>11535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32</cp:revision>
  <dcterms:created xsi:type="dcterms:W3CDTF">2017-10-01T04:36:00Z</dcterms:created>
  <dcterms:modified xsi:type="dcterms:W3CDTF">2017-10-01T21:47:00Z</dcterms:modified>
</cp:coreProperties>
</file>