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C57DFC">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C57DFC">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C57DFC">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C57DFC">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C57DFC">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C57DFC">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bookmarkStart w:id="1" w:name="_GoBack"/>
      <w:bookmarkEnd w:id="1"/>
    </w:p>
    <w:p w:rsidR="0029789C" w:rsidRPr="00504AEA"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29789C">
      <w:pPr>
        <w:rPr>
          <w:b/>
          <w:color w:val="auto"/>
          <w:sz w:val="26"/>
          <w:szCs w:val="26"/>
        </w:rPr>
      </w:pPr>
      <w:bookmarkStart w:id="2" w:name="_Toc493259310"/>
      <w:r>
        <w:rPr>
          <w:b/>
          <w:color w:val="auto"/>
          <w:sz w:val="26"/>
          <w:szCs w:val="26"/>
        </w:rPr>
        <w:t>DEFINICIONES</w:t>
      </w:r>
      <w:bookmarkEnd w:id="2"/>
      <w:r w:rsidR="007B73CC">
        <w:rPr>
          <w:b/>
          <w:color w:val="auto"/>
          <w:sz w:val="26"/>
          <w:szCs w:val="26"/>
        </w:rPr>
        <w:t xml:space="preserve"> Y ACRONIMOS</w:t>
      </w:r>
    </w:p>
    <w:p w:rsidR="00FF4227" w:rsidRDefault="00DE036A" w:rsidP="00FF4227">
      <w:pPr>
        <w:jc w:val="both"/>
      </w:pPr>
      <w:r>
        <w:t>A continuación se desarrollaran</w:t>
      </w:r>
      <w:r w:rsidR="007B73CC">
        <w:t xml:space="preserve"> alguna</w:t>
      </w:r>
      <w:r>
        <w:t xml:space="preserve">s </w:t>
      </w:r>
      <w:r w:rsidR="007B73CC">
        <w:t>definiciones y acrónimos</w:t>
      </w:r>
      <w:r>
        <w:t xml:space="preserve"> </w:t>
      </w:r>
      <w:r w:rsidR="007B73CC">
        <w:t>utilizados en el presenta plan de gestión de la configuración</w:t>
      </w:r>
      <w:r>
        <w:t>.</w:t>
      </w:r>
    </w:p>
    <w:p w:rsidR="00524640" w:rsidRDefault="00524640" w:rsidP="00524640">
      <w:pPr>
        <w:ind w:left="360"/>
        <w:jc w:val="both"/>
        <w:rPr>
          <w:b/>
        </w:rPr>
      </w:pPr>
      <w:r>
        <w:rPr>
          <w:b/>
        </w:rPr>
        <w:lastRenderedPageBreak/>
        <w:t>GCS o SCM</w:t>
      </w:r>
    </w:p>
    <w:p w:rsidR="00524640" w:rsidRDefault="00524640" w:rsidP="00524640">
      <w:pPr>
        <w:ind w:left="360"/>
        <w:jc w:val="both"/>
      </w:pPr>
      <w:r w:rsidRPr="00524640">
        <w:t>Son siglas de Gestión de la configuración de software</w:t>
      </w:r>
      <w:r>
        <w:t xml:space="preserve"> el cual </w:t>
      </w:r>
      <w:r w:rsidRPr="00524640">
        <w:t>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EB2535" w:rsidRDefault="00EB2535" w:rsidP="00EB2535">
      <w:pPr>
        <w:ind w:left="360"/>
        <w:jc w:val="both"/>
        <w:rPr>
          <w:b/>
        </w:rPr>
      </w:pPr>
      <w:r>
        <w:rPr>
          <w:b/>
        </w:rPr>
        <w:t>Repositorio CVS</w:t>
      </w:r>
    </w:p>
    <w:p w:rsidR="00EB2535" w:rsidRDefault="00EB2535" w:rsidP="00524640">
      <w:pPr>
        <w:ind w:left="360"/>
        <w:jc w:val="both"/>
      </w:pPr>
      <w:r w:rsidRPr="00EB2535">
        <w:t>En la parte de servidor de CVS se maneja un repositorio. Un repositorio es simplemente un directorio en el servidor que contiene diversos módulos. Por ejemplo, un proyecto podría tener un repositorio, y en cada módulo estarían los sub</w:t>
      </w:r>
      <w:r>
        <w:t xml:space="preserve"> </w:t>
      </w:r>
      <w:r w:rsidRPr="00EB2535">
        <w:t>proyectos.</w:t>
      </w:r>
    </w:p>
    <w:p w:rsidR="00FF4227" w:rsidRPr="00FF4227" w:rsidRDefault="00FF4227" w:rsidP="00FF4227">
      <w:pPr>
        <w:ind w:left="360"/>
        <w:jc w:val="both"/>
        <w:rPr>
          <w:b/>
        </w:rPr>
      </w:pPr>
      <w:r w:rsidRPr="00FF4227">
        <w:rPr>
          <w:b/>
        </w:rPr>
        <w:t xml:space="preserve">Comité de control de la configuración </w:t>
      </w:r>
      <w:r w:rsidR="00EC7BC7">
        <w:rPr>
          <w:b/>
        </w:rPr>
        <w:t>(</w:t>
      </w:r>
      <w:r w:rsidRPr="00FF4227">
        <w:rPr>
          <w:b/>
        </w:rPr>
        <w:t>CCC</w:t>
      </w:r>
      <w:r w:rsidR="00EC7BC7">
        <w:rPr>
          <w:b/>
        </w:rPr>
        <w:t>)</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r w:rsidR="00A240B9">
        <w:rPr>
          <w:b/>
        </w:rPr>
        <w:t xml:space="preserve"> </w:t>
      </w:r>
      <w:r w:rsidR="00EC7BC7">
        <w:rPr>
          <w:b/>
        </w:rPr>
        <w:t>(</w:t>
      </w:r>
      <w:r w:rsidR="00A240B9">
        <w:rPr>
          <w:b/>
        </w:rPr>
        <w:t>SC</w:t>
      </w:r>
      <w:r w:rsidR="00EC7BC7">
        <w:rPr>
          <w:b/>
        </w:rPr>
        <w:t>)</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A240B9" w:rsidP="00FF4227">
      <w:pPr>
        <w:ind w:left="360"/>
        <w:jc w:val="both"/>
        <w:rPr>
          <w:b/>
        </w:rPr>
      </w:pPr>
      <w:r>
        <w:rPr>
          <w:b/>
        </w:rPr>
        <w:t xml:space="preserve">Elemento </w:t>
      </w:r>
      <w:r w:rsidR="00FF4227" w:rsidRPr="00FF4227">
        <w:rPr>
          <w:b/>
        </w:rPr>
        <w:t xml:space="preserve"> de configuración</w:t>
      </w:r>
      <w:r>
        <w:rPr>
          <w:b/>
        </w:rPr>
        <w:t xml:space="preserve"> </w:t>
      </w:r>
      <w:r w:rsidR="00EC7BC7">
        <w:rPr>
          <w:b/>
        </w:rPr>
        <w:t>(</w:t>
      </w:r>
      <w:r>
        <w:rPr>
          <w:b/>
        </w:rPr>
        <w:t>EC</w:t>
      </w:r>
      <w:r w:rsidR="00EC7BC7">
        <w:rPr>
          <w:b/>
        </w:rPr>
        <w:t>)</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r w:rsidR="00A240B9">
        <w:rPr>
          <w:b/>
        </w:rPr>
        <w:t xml:space="preserve"> </w:t>
      </w:r>
      <w:r w:rsidR="00EC7BC7">
        <w:rPr>
          <w:b/>
        </w:rPr>
        <w:t>(</w:t>
      </w:r>
      <w:r w:rsidR="00A240B9">
        <w:rPr>
          <w:b/>
        </w:rPr>
        <w:t>CC</w:t>
      </w:r>
      <w:r w:rsidR="00EC7BC7">
        <w:rPr>
          <w:b/>
        </w:rPr>
        <w:t>)</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A240B9" w:rsidRPr="00A240B9" w:rsidRDefault="00A240B9" w:rsidP="00FF4227">
      <w:pPr>
        <w:ind w:left="360"/>
        <w:jc w:val="both"/>
        <w:rPr>
          <w:b/>
        </w:rPr>
      </w:pPr>
      <w:r w:rsidRPr="00A240B9">
        <w:rPr>
          <w:b/>
          <w:bCs/>
        </w:rPr>
        <w:t>Rational Unified Process</w:t>
      </w:r>
      <w:r>
        <w:rPr>
          <w:b/>
          <w:bCs/>
        </w:rPr>
        <w:t xml:space="preserve"> </w:t>
      </w:r>
      <w:r w:rsidR="00EC7BC7">
        <w:rPr>
          <w:b/>
          <w:bCs/>
        </w:rPr>
        <w:t>(</w:t>
      </w:r>
      <w:r w:rsidRPr="00A240B9">
        <w:rPr>
          <w:b/>
        </w:rPr>
        <w:t>RUP</w:t>
      </w:r>
      <w:r w:rsidR="00EC7BC7">
        <w:rPr>
          <w:b/>
        </w:rPr>
        <w:t>)</w:t>
      </w:r>
    </w:p>
    <w:p w:rsidR="00A240B9" w:rsidRPr="00FF4227" w:rsidRDefault="00A240B9" w:rsidP="00FF4227">
      <w:pPr>
        <w:ind w:left="360"/>
        <w:jc w:val="both"/>
      </w:pPr>
      <w:r w:rsidRPr="00A240B9">
        <w:t>Es un proceso de ingeniería de software que suministra un enfoque para asignar tareas y responsabilidades dentro de una organización de desarrollo.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lastRenderedPageBreak/>
        <w:t>Es una versión de un sistema o componente que se encuentra disponible para el uso de usuarios finales.</w:t>
      </w:r>
    </w:p>
    <w:p w:rsidR="00A240B9" w:rsidRPr="007B73CC" w:rsidRDefault="00A240B9" w:rsidP="00FF4227">
      <w:pPr>
        <w:ind w:left="426"/>
        <w:jc w:val="both"/>
      </w:pPr>
    </w:p>
    <w:p w:rsidR="004D29B8" w:rsidRDefault="00FF4227">
      <w:pPr>
        <w:pStyle w:val="Ttulo1"/>
        <w:numPr>
          <w:ilvl w:val="0"/>
          <w:numId w:val="4"/>
        </w:numPr>
        <w:rPr>
          <w:b/>
          <w:color w:val="000000"/>
        </w:rPr>
      </w:pPr>
      <w:bookmarkStart w:id="3" w:name="_Toc493530027"/>
      <w:r>
        <w:rPr>
          <w:b/>
          <w:color w:val="000000"/>
        </w:rPr>
        <w:t>Gestión de la SCM</w:t>
      </w:r>
      <w:bookmarkEnd w:id="3"/>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8"/>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lastRenderedPageBreak/>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lastRenderedPageBreak/>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9"/>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lastRenderedPageBreak/>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6" w:name="_Toc493530030"/>
      <w:r>
        <w:rPr>
          <w:b/>
          <w:color w:val="000000"/>
        </w:rPr>
        <w:t>Calendario</w:t>
      </w:r>
      <w:bookmarkEnd w:id="6"/>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 xml:space="preserve">Realizar Inventario de los </w:t>
            </w:r>
            <w:r>
              <w:lastRenderedPageBreak/>
              <w:t>Elementos de la Gestión de la Configuración de Software.</w:t>
            </w:r>
          </w:p>
        </w:tc>
        <w:tc>
          <w:tcPr>
            <w:tcW w:w="1276" w:type="dxa"/>
          </w:tcPr>
          <w:p w:rsidR="00DE7023" w:rsidRDefault="0079309E" w:rsidP="00DE7023">
            <w:pPr>
              <w:keepLines/>
              <w:widowControl w:val="0"/>
              <w:spacing w:after="120" w:line="312" w:lineRule="auto"/>
              <w:jc w:val="both"/>
            </w:pPr>
            <w:r>
              <w:lastRenderedPageBreak/>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lastRenderedPageBreak/>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8" w:name="_Toc493530032"/>
      <w:r>
        <w:rPr>
          <w:b/>
          <w:color w:val="000000"/>
        </w:rPr>
        <w:t>Herramientas, Entorno e Infraestructura.</w:t>
      </w:r>
      <w:bookmarkEnd w:id="8"/>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DFC" w:rsidRDefault="00C57DFC" w:rsidP="000C4AD2">
      <w:pPr>
        <w:spacing w:after="0" w:line="240" w:lineRule="auto"/>
      </w:pPr>
      <w:r>
        <w:separator/>
      </w:r>
    </w:p>
  </w:endnote>
  <w:endnote w:type="continuationSeparator" w:id="0">
    <w:p w:rsidR="00C57DFC" w:rsidRDefault="00C57DFC"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DFC" w:rsidRDefault="00C57DFC" w:rsidP="000C4AD2">
      <w:pPr>
        <w:spacing w:after="0" w:line="240" w:lineRule="auto"/>
      </w:pPr>
      <w:r>
        <w:separator/>
      </w:r>
    </w:p>
  </w:footnote>
  <w:footnote w:type="continuationSeparator" w:id="0">
    <w:p w:rsidR="00C57DFC" w:rsidRDefault="00C57DFC" w:rsidP="000C4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B6CAD"/>
    <w:rsid w:val="000C4AD2"/>
    <w:rsid w:val="00137D98"/>
    <w:rsid w:val="001A16A4"/>
    <w:rsid w:val="001D2100"/>
    <w:rsid w:val="0023112C"/>
    <w:rsid w:val="0029789C"/>
    <w:rsid w:val="00431244"/>
    <w:rsid w:val="004D29B8"/>
    <w:rsid w:val="00504AEA"/>
    <w:rsid w:val="00524640"/>
    <w:rsid w:val="005952C6"/>
    <w:rsid w:val="00633E6C"/>
    <w:rsid w:val="006B2AF8"/>
    <w:rsid w:val="007047C8"/>
    <w:rsid w:val="00716652"/>
    <w:rsid w:val="00723EDF"/>
    <w:rsid w:val="0079309E"/>
    <w:rsid w:val="007B73CC"/>
    <w:rsid w:val="00824F6B"/>
    <w:rsid w:val="009B70EA"/>
    <w:rsid w:val="00A240B9"/>
    <w:rsid w:val="00C57DFC"/>
    <w:rsid w:val="00DE036A"/>
    <w:rsid w:val="00DE7023"/>
    <w:rsid w:val="00E00921"/>
    <w:rsid w:val="00EB2535"/>
    <w:rsid w:val="00EC7BC7"/>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24</cp:revision>
  <dcterms:created xsi:type="dcterms:W3CDTF">2017-09-15T20:57:00Z</dcterms:created>
  <dcterms:modified xsi:type="dcterms:W3CDTF">2017-09-27T03:50:00Z</dcterms:modified>
</cp:coreProperties>
</file>