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SOFTWARE ENTERPRISE SERVICES</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000000" w:rsidDel="00000000" w:rsidP="00000000" w:rsidRDefault="00000000" w:rsidRPr="00000000">
      <w:pPr>
        <w:numPr>
          <w:ilvl w:val="0"/>
          <w:numId w:val="8"/>
        </w:numPr>
        <w:spacing w:after="0" w:before="0" w:lineRule="auto"/>
        <w:ind w:left="1428" w:hanging="360"/>
        <w:contextualSpacing w:val="1"/>
        <w:jc w:val="both"/>
        <w:rPr/>
      </w:pPr>
      <w:r w:rsidDel="00000000" w:rsidR="00000000" w:rsidRPr="00000000">
        <w:rPr>
          <w:rtl w:val="0"/>
        </w:rPr>
        <w:t xml:space="preserve">Planificación de la Gestión de la Configuración</w:t>
      </w:r>
    </w:p>
    <w:p w:rsidR="00000000" w:rsidDel="00000000" w:rsidP="00000000" w:rsidRDefault="00000000" w:rsidRPr="00000000">
      <w:pPr>
        <w:numPr>
          <w:ilvl w:val="0"/>
          <w:numId w:val="8"/>
        </w:numPr>
        <w:spacing w:after="0" w:before="0" w:lineRule="auto"/>
        <w:ind w:left="1428" w:hanging="360"/>
        <w:contextualSpacing w:val="1"/>
        <w:jc w:val="both"/>
        <w:rPr/>
      </w:pPr>
      <w:r w:rsidDel="00000000" w:rsidR="00000000" w:rsidRPr="00000000">
        <w:rPr>
          <w:rtl w:val="0"/>
        </w:rPr>
        <w:t xml:space="preserve">Identificación de la Configuración</w:t>
      </w:r>
    </w:p>
    <w:p w:rsidR="00000000" w:rsidDel="00000000" w:rsidP="00000000" w:rsidRDefault="00000000" w:rsidRPr="00000000">
      <w:pPr>
        <w:numPr>
          <w:ilvl w:val="0"/>
          <w:numId w:val="8"/>
        </w:numPr>
        <w:spacing w:after="0" w:before="0" w:lineRule="auto"/>
        <w:ind w:left="1428" w:hanging="360"/>
        <w:contextualSpacing w:val="1"/>
        <w:jc w:val="both"/>
        <w:rPr/>
      </w:pPr>
      <w:r w:rsidDel="00000000" w:rsidR="00000000" w:rsidRPr="00000000">
        <w:rPr>
          <w:rtl w:val="0"/>
        </w:rPr>
        <w:t xml:space="preserve">Control de la Configuración.</w:t>
      </w:r>
    </w:p>
    <w:p w:rsidR="00000000" w:rsidDel="00000000" w:rsidP="00000000" w:rsidRDefault="00000000" w:rsidRPr="00000000">
      <w:pPr>
        <w:numPr>
          <w:ilvl w:val="0"/>
          <w:numId w:val="8"/>
        </w:numPr>
        <w:spacing w:after="0" w:before="0" w:lineRule="auto"/>
        <w:ind w:left="1428" w:hanging="360"/>
        <w:contextualSpacing w:val="1"/>
        <w:jc w:val="both"/>
        <w:rPr/>
      </w:pPr>
      <w:r w:rsidDel="00000000" w:rsidR="00000000" w:rsidRPr="00000000">
        <w:rPr>
          <w:rtl w:val="0"/>
        </w:rPr>
        <w:t xml:space="preserve">Estado de la Configuración.</w:t>
      </w:r>
    </w:p>
    <w:p w:rsidR="00000000" w:rsidDel="00000000" w:rsidP="00000000" w:rsidRDefault="00000000" w:rsidRPr="00000000">
      <w:pPr>
        <w:numPr>
          <w:ilvl w:val="0"/>
          <w:numId w:val="8"/>
        </w:numPr>
        <w:spacing w:after="0" w:before="0" w:lineRule="auto"/>
        <w:ind w:left="1428" w:hanging="360"/>
        <w:contextualSpacing w:val="1"/>
        <w:jc w:val="both"/>
        <w:rPr/>
      </w:pPr>
      <w:r w:rsidDel="00000000" w:rsidR="00000000" w:rsidRPr="00000000">
        <w:rPr>
          <w:rtl w:val="0"/>
        </w:rPr>
        <w:t xml:space="preserve">Auditorías y Revisiones de la Configuración.</w:t>
      </w:r>
    </w:p>
    <w:p w:rsidR="00000000" w:rsidDel="00000000" w:rsidP="00000000" w:rsidRDefault="00000000" w:rsidRPr="00000000">
      <w:pPr>
        <w:numPr>
          <w:ilvl w:val="0"/>
          <w:numId w:val="8"/>
        </w:numPr>
        <w:spacing w:after="0" w:before="0" w:lineRule="auto"/>
        <w:ind w:left="1428" w:hanging="360"/>
        <w:contextualSpacing w:val="1"/>
        <w:jc w:val="both"/>
        <w:rPr/>
      </w:pPr>
      <w:r w:rsidDel="00000000" w:rsidR="00000000" w:rsidRPr="00000000">
        <w:rPr>
          <w:rtl w:val="0"/>
        </w:rPr>
        <w:t xml:space="preserve">Gestión de Release.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4"/>
        </w:numPr>
        <w:ind w:left="360" w:hanging="360"/>
        <w:contextualSpacing w:val="0"/>
        <w:rPr>
          <w:b w:val="1"/>
          <w:color w:val="000000"/>
        </w:rPr>
      </w:pPr>
      <w:bookmarkStart w:colFirst="0" w:colLast="0" w:name="_30j0zll" w:id="1"/>
      <w:bookmarkEnd w:id="1"/>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4"/>
        </w:numPr>
        <w:ind w:left="792" w:hanging="432"/>
        <w:contextualSpacing w:val="0"/>
        <w:rPr>
          <w:b w:val="1"/>
          <w:color w:val="000000"/>
        </w:rPr>
      </w:pPr>
      <w:bookmarkStart w:colFirst="0" w:colLast="0" w:name="_1fob9te" w:id="2"/>
      <w:bookmarkEnd w:id="2"/>
      <w:r w:rsidDel="00000000" w:rsidR="00000000" w:rsidRPr="00000000">
        <w:rPr>
          <w:b w:val="1"/>
          <w:color w:val="000000"/>
          <w:rtl w:val="0"/>
        </w:rPr>
        <w:t xml:space="preserve">Organización</w:t>
      </w: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Software Enterprise Service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000000" w:rsidDel="00000000" w:rsidP="00000000" w:rsidRDefault="00000000" w:rsidRPr="00000000">
      <w:pPr>
        <w:keepLines w:val="1"/>
        <w:widowControl w:val="0"/>
        <w:spacing w:after="120" w:line="312" w:lineRule="auto"/>
        <w:ind w:left="720" w:firstLine="0"/>
        <w:contextualSpacing w:val="0"/>
        <w:rPr/>
      </w:pPr>
      <w:r w:rsidDel="00000000" w:rsidR="00000000" w:rsidRPr="00000000">
        <w:rPr/>
        <w:drawing>
          <wp:inline distB="114300" distT="114300" distL="114300" distR="114300">
            <wp:extent cx="4743450" cy="319087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4743450" cy="3190875"/>
                    </a:xfrm>
                    <a:prstGeom prst="rect"/>
                    <a:ln/>
                  </pic:spPr>
                </pic:pic>
              </a:graphicData>
            </a:graphic>
          </wp:inline>
        </w:drawing>
      </w:r>
      <w:r w:rsidDel="00000000" w:rsidR="00000000" w:rsidRPr="00000000">
        <w:rPr>
          <w:rtl w:val="0"/>
        </w:rPr>
      </w:r>
    </w:p>
    <w:p w:rsidR="00000000" w:rsidDel="00000000" w:rsidP="00000000" w:rsidRDefault="00000000" w:rsidRPr="00000000">
      <w:pPr>
        <w:keepLines w:val="1"/>
        <w:widowControl w:val="0"/>
        <w:spacing w:after="120" w:line="312" w:lineRule="auto"/>
        <w:contextualSpacing w:val="0"/>
        <w:jc w:val="center"/>
        <w:rPr>
          <w:b w:val="1"/>
          <w:sz w:val="26"/>
          <w:szCs w:val="26"/>
        </w:rPr>
      </w:pPr>
      <w:r w:rsidDel="00000000" w:rsidR="00000000" w:rsidRPr="00000000">
        <w:rPr>
          <w:b w:val="1"/>
          <w:sz w:val="26"/>
          <w:szCs w:val="26"/>
          <w:rtl w:val="0"/>
        </w:rPr>
        <w:t xml:space="preserve">Fig. 1  Modelo De Desarrollo de Software en RUP adaptado al proyecto</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Binoculars,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 Software que estarán relacionadas con las Gestión de la Configuración son las siguientes:</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7"/>
        </w:numPr>
        <w:spacing w:line="256.8"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En donde tanto los documentos de gestión de proyecto, descripción de procesos, requerimientos, especificaciones del producto, código fuente, implementación de CUS, casos de pruebas y los diferentes tipos de manuales estarán bajo un manejo de configuración.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4"/>
        </w:numPr>
        <w:ind w:left="792" w:hanging="432"/>
        <w:contextualSpacing w:val="0"/>
        <w:rPr>
          <w:b w:val="1"/>
          <w:color w:val="000000"/>
        </w:rPr>
      </w:pPr>
      <w:bookmarkStart w:colFirst="0" w:colLast="0" w:name="_3znysh7" w:id="3"/>
      <w:bookmarkEnd w:id="3"/>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3"/>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2"/>
        </w:numPr>
        <w:spacing w:after="0" w:before="0" w:line="312" w:lineRule="auto"/>
        <w:ind w:left="1440" w:hanging="360"/>
        <w:contextualSpacing w:val="1"/>
        <w:jc w:val="both"/>
        <w:rPr>
          <w:b w:val="1"/>
        </w:rPr>
      </w:pPr>
      <w:r w:rsidDel="00000000" w:rsidR="00000000" w:rsidRPr="00000000">
        <w:rPr>
          <w:b w:val="1"/>
          <w:rtl w:val="0"/>
        </w:rPr>
        <w:t xml:space="preserve"> 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numPr>
          <w:ilvl w:val="0"/>
          <w:numId w:val="1"/>
        </w:numPr>
        <w:spacing w:after="120" w:line="312" w:lineRule="auto"/>
        <w:ind w:left="1276" w:hanging="217.00000000000003"/>
        <w:contextualSpacing w:val="0"/>
        <w:jc w:val="both"/>
        <w:rPr>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1"/>
        </w:numPr>
        <w:spacing w:after="120" w:line="312" w:lineRule="auto"/>
        <w:ind w:left="1276" w:hanging="217.00000000000003"/>
        <w:contextualSpacing w:val="0"/>
        <w:jc w:val="both"/>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pStyle w:val="Heading2"/>
        <w:numPr>
          <w:ilvl w:val="1"/>
          <w:numId w:val="4"/>
        </w:numPr>
        <w:ind w:left="792" w:hanging="432"/>
        <w:contextualSpacing w:val="0"/>
        <w:rPr>
          <w:b w:val="1"/>
          <w:color w:val="000000"/>
        </w:rPr>
      </w:pPr>
      <w:bookmarkStart w:colFirst="0" w:colLast="0" w:name="_2et92p0" w:id="4"/>
      <w:bookmarkEnd w:id="4"/>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654.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827"/>
        <w:gridCol w:w="1701"/>
        <w:tblGridChange w:id="0">
          <w:tblGrid>
            <w:gridCol w:w="2126"/>
            <w:gridCol w:w="3827"/>
            <w:gridCol w:w="1701"/>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Procesos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Planeamiento de la Gestión del SCM</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t xml:space="preserve">Identificación de la Gestión del SCM</w:t>
            </w: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t xml:space="preserve">Control de la Gestión del SCM</w:t>
            </w: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Estado de la Contabilidad del SCM</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Auditoría de la SCM</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Gestión y Entrega de las Release de Software</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i w:val="1"/>
              </w:rPr>
            </w:pPr>
            <w:r w:rsidDel="00000000" w:rsidR="00000000" w:rsidRPr="00000000">
              <w:rPr>
                <w:rtl w:val="0"/>
              </w:rPr>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4"/>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3"/>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3"/>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“PROCEDIMIENTOS.docx”</w:t>
      </w:r>
      <w:r w:rsidDel="00000000" w:rsidR="00000000" w:rsidRPr="00000000">
        <w:rPr>
          <w:rtl w:val="0"/>
        </w:rPr>
      </w:r>
    </w:p>
    <w:p w:rsidR="00000000" w:rsidDel="00000000" w:rsidP="00000000" w:rsidRDefault="00000000" w:rsidRPr="00000000">
      <w:pPr>
        <w:pStyle w:val="Heading2"/>
        <w:numPr>
          <w:ilvl w:val="1"/>
          <w:numId w:val="4"/>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Herramientas, Entorno e Infraestructura.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usará la herramienta GitHub como sistema de control de versiones debido a las siguientes bondades: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trabajar sin conexión.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Sencillo uso colaborativo.</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 ramas de proyecto.</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Combinación de ramas.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Rapidez y flexibilidad.</w:t>
      </w:r>
    </w:p>
    <w:p w:rsidR="00000000" w:rsidDel="00000000" w:rsidP="00000000" w:rsidRDefault="00000000" w:rsidRPr="00000000">
      <w:pPr>
        <w:ind w:left="1440" w:firstLine="0"/>
        <w:contextualSpacing w:val="0"/>
        <w:rPr/>
      </w:pPr>
      <w:r w:rsidDel="00000000" w:rsidR="00000000" w:rsidRPr="00000000">
        <w:rPr>
          <w:rtl w:val="0"/>
        </w:rPr>
        <w:t xml:space="preserve">La información mejor detallada de la herramienta, están en el documento “GIT.docx”</w:t>
      </w:r>
    </w:p>
    <w:p w:rsidR="00000000" w:rsidDel="00000000" w:rsidP="00000000" w:rsidRDefault="00000000" w:rsidRPr="00000000">
      <w:pPr>
        <w:contextualSpacing w:val="0"/>
        <w:rPr/>
      </w:pPr>
      <w:bookmarkStart w:colFirst="0" w:colLast="0" w:name="_1t3h5sf" w:id="7"/>
      <w:bookmarkEnd w:id="7"/>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2">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