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F3864"/>
          <w:spacing w:val="20"/>
          <w:sz w:val="64"/>
          <w:szCs w:val="64"/>
        </w:rPr>
        <w:t xml:space="preserve">NEXUSMARKET</w:t>
      </w:r>
    </w:p>
    <w:p>
      <w:pPr>
        <w:pBdr>
          <w:bottom w:val="single" w:color="8A6D3B" w:sz="10" w:space="10"/>
        </w:pBdr>
        <w:spacing w:before="160"/>
        <w:jc w:val="center"/>
      </w:pPr>
      <w:r>
        <w:rPr>
          <w:rFonts w:ascii="Calibri" w:cs="Calibri" w:eastAsia="Calibri" w:hAnsi="Calibri"/>
          <w:b/>
          <w:bCs/>
          <w:color w:val="2E5395"/>
          <w:spacing w:val="30"/>
          <w:sz w:val="30"/>
          <w:szCs w:val="30"/>
        </w:rPr>
        <w:t xml:space="preserve">SISTEMA DE MARKETPLACE</w:t>
      </w:r>
    </w:p>
    <w:p>
      <w:pPr>
        <w:spacing w:before="500"/>
        <w:jc w:val="center"/>
      </w:pPr>
      <w:r>
        <w:rPr>
          <w:rFonts w:ascii="Calibri" w:cs="Calibri" w:eastAsia="Calibri" w:hAnsi="Calibri"/>
          <w:i/>
          <w:iCs/>
          <w:color w:val="1F2937"/>
          <w:sz w:val="26"/>
          <w:szCs w:val="26"/>
        </w:rPr>
        <w:t xml:space="preserve">Especificación Funcional, Análisis y Diseño Orientado a Objetos</w:t>
      </w:r>
    </w:p>
    <w:p>
      <w:pPr>
        <w:spacing w:before="1400"/>
      </w:pPr>
    </w:p>
    <w:p>
      <w:pPr>
        <w:jc w:val="center"/>
      </w:pPr>
      <w:r>
        <w:rPr>
          <w:rFonts w:ascii="Calibri" w:cs="Calibri" w:eastAsia="Calibri" w:hAnsi="Calibri"/>
          <w:color w:val="5B7BA6"/>
          <w:sz w:val="22"/>
          <w:szCs w:val="22"/>
        </w:rPr>
        <w:t xml:space="preserve">Documento académico de análisis y diseño de software</w:t>
      </w:r>
    </w:p>
    <w:p>
      <w:pPr>
        <w:spacing w:before="900"/>
      </w:pPr>
    </w:p>
    <w:tbl>
      <w:tblPr>
        <w:tblW w:type="dxa" w:w="9026"/>
        <w:jc w:val="center"/>
        <w:tblBorders>
          <w:top w:val="single" w:color="C7D3E8" w:sz="4"/>
          <w:left w:val="single" w:color="C7D3E8" w:sz="4"/>
          <w:bottom w:val="single" w:color="C7D3E8" w:sz="4"/>
          <w:right w:val="single" w:color="C7D3E8" w:sz="4"/>
          <w:insideH w:val="single" w:color="C7D3E8" w:sz="4"/>
          <w:insideV w:val="single" w:color="C7D3E8" w:sz="4"/>
        </w:tblBorders>
      </w:tblPr>
      <w:tblGrid>
        <w:gridCol w:w="3200"/>
        <w:gridCol w:w="5826"/>
      </w:tblGrid>
      <w:tr>
        <w:tc>
          <w:tcPr>
            <w:tcW w:type="dxa" w:w="3200"/>
            <w:shd w:fill="1F3864" w:val="clear"/>
            <w:tcMar>
              <w:top w:type="dxa" w:w="120"/>
              <w:left w:type="dxa" w:w="160"/>
              <w:bottom w:type="dxa" w:w="120"/>
              <w:right w:type="dxa" w:w="160"/>
            </w:tcMar>
            <w:vAlign w:val="center"/>
          </w:tcPr>
          <w:p>
            <w:pPr>
              <w:jc w:val="left"/>
            </w:pPr>
            <w:r>
              <w:rPr>
                <w:rFonts w:ascii="Calibri" w:cs="Calibri" w:eastAsia="Calibri" w:hAnsi="Calibri"/>
                <w:b/>
                <w:bCs/>
                <w:i w:val="false"/>
                <w:iCs w:val="false"/>
                <w:color w:val="FFFFFF"/>
                <w:sz w:val="19"/>
                <w:szCs w:val="19"/>
              </w:rPr>
              <w:t xml:space="preserve">Proyecto</w:t>
            </w:r>
          </w:p>
        </w:tc>
        <w:tc>
          <w:tcPr>
            <w:tcW w:type="dxa" w:w="5826"/>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i w:val="false"/>
                <w:iCs w:val="false"/>
                <w:color w:val="1F2937"/>
                <w:sz w:val="19"/>
                <w:szCs w:val="19"/>
              </w:rPr>
              <w:t xml:space="preserve">NexusMarket — Plataforma de Marketplace</w:t>
            </w:r>
          </w:p>
        </w:tc>
      </w:tr>
      <w:tr>
        <w:tc>
          <w:tcPr>
            <w:tcW w:type="dxa" w:w="3200"/>
            <w:shd w:fill="1F3864" w:val="clear"/>
            <w:tcMar>
              <w:top w:type="dxa" w:w="120"/>
              <w:left w:type="dxa" w:w="160"/>
              <w:bottom w:type="dxa" w:w="120"/>
              <w:right w:type="dxa" w:w="160"/>
            </w:tcMar>
            <w:vAlign w:val="center"/>
          </w:tcPr>
          <w:p>
            <w:pPr>
              <w:jc w:val="left"/>
            </w:pPr>
            <w:r>
              <w:rPr>
                <w:rFonts w:ascii="Calibri" w:cs="Calibri" w:eastAsia="Calibri" w:hAnsi="Calibri"/>
                <w:b/>
                <w:bCs/>
                <w:i w:val="false"/>
                <w:iCs w:val="false"/>
                <w:color w:val="FFFFFF"/>
                <w:sz w:val="19"/>
                <w:szCs w:val="19"/>
              </w:rPr>
              <w:t xml:space="preserve">Tipo de documento</w:t>
            </w:r>
          </w:p>
        </w:tc>
        <w:tc>
          <w:tcPr>
            <w:tcW w:type="dxa" w:w="5826"/>
            <w:shd w:fill="F5F8FC" w:val="clear"/>
            <w:tcMar>
              <w:top w:type="dxa" w:w="120"/>
              <w:left w:type="dxa" w:w="160"/>
              <w:bottom w:type="dxa" w:w="120"/>
              <w:right w:type="dxa" w:w="160"/>
            </w:tcMar>
            <w:vAlign w:val="center"/>
          </w:tcPr>
          <w:p>
            <w:pPr>
              <w:jc w:val="left"/>
            </w:pPr>
            <w:r>
              <w:rPr>
                <w:rFonts w:ascii="Calibri" w:cs="Calibri" w:eastAsia="Calibri" w:hAnsi="Calibri"/>
                <w:b w:val="false"/>
                <w:bCs w:val="false"/>
                <w:i w:val="false"/>
                <w:iCs w:val="false"/>
                <w:color w:val="1F2937"/>
                <w:sz w:val="19"/>
                <w:szCs w:val="19"/>
              </w:rPr>
              <w:t xml:space="preserve">Especificación funcional, análisis y diseño del sistema</w:t>
            </w:r>
          </w:p>
        </w:tc>
      </w:tr>
      <w:tr>
        <w:tc>
          <w:tcPr>
            <w:tcW w:type="dxa" w:w="3200"/>
            <w:shd w:fill="1F3864" w:val="clear"/>
            <w:tcMar>
              <w:top w:type="dxa" w:w="120"/>
              <w:left w:type="dxa" w:w="160"/>
              <w:bottom w:type="dxa" w:w="120"/>
              <w:right w:type="dxa" w:w="160"/>
            </w:tcMar>
            <w:vAlign w:val="center"/>
          </w:tcPr>
          <w:p>
            <w:pPr>
              <w:jc w:val="left"/>
            </w:pPr>
            <w:r>
              <w:rPr>
                <w:rFonts w:ascii="Calibri" w:cs="Calibri" w:eastAsia="Calibri" w:hAnsi="Calibri"/>
                <w:b/>
                <w:bCs/>
                <w:i w:val="false"/>
                <w:iCs w:val="false"/>
                <w:color w:val="FFFFFF"/>
                <w:sz w:val="19"/>
                <w:szCs w:val="19"/>
              </w:rPr>
              <w:t xml:space="preserve">Lenguaje objetivo de implementación</w:t>
            </w:r>
          </w:p>
        </w:tc>
        <w:tc>
          <w:tcPr>
            <w:tcW w:type="dxa" w:w="5826"/>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i w:val="false"/>
                <w:iCs w:val="false"/>
                <w:color w:val="1F2937"/>
                <w:sz w:val="19"/>
                <w:szCs w:val="19"/>
              </w:rPr>
              <w:t xml:space="preserve">Java</w:t>
            </w:r>
          </w:p>
        </w:tc>
      </w:tr>
      <w:tr>
        <w:tc>
          <w:tcPr>
            <w:tcW w:type="dxa" w:w="3200"/>
            <w:shd w:fill="1F3864" w:val="clear"/>
            <w:tcMar>
              <w:top w:type="dxa" w:w="120"/>
              <w:left w:type="dxa" w:w="160"/>
              <w:bottom w:type="dxa" w:w="120"/>
              <w:right w:type="dxa" w:w="160"/>
            </w:tcMar>
            <w:vAlign w:val="center"/>
          </w:tcPr>
          <w:p>
            <w:pPr>
              <w:jc w:val="left"/>
            </w:pPr>
            <w:r>
              <w:rPr>
                <w:rFonts w:ascii="Calibri" w:cs="Calibri" w:eastAsia="Calibri" w:hAnsi="Calibri"/>
                <w:b/>
                <w:bCs/>
                <w:i w:val="false"/>
                <w:iCs w:val="false"/>
                <w:color w:val="FFFFFF"/>
                <w:sz w:val="19"/>
                <w:szCs w:val="19"/>
              </w:rPr>
              <w:t xml:space="preserve">Nivel académico</w:t>
            </w:r>
          </w:p>
        </w:tc>
        <w:tc>
          <w:tcPr>
            <w:tcW w:type="dxa" w:w="5826"/>
            <w:shd w:fill="F5F8FC" w:val="clear"/>
            <w:tcMar>
              <w:top w:type="dxa" w:w="120"/>
              <w:left w:type="dxa" w:w="160"/>
              <w:bottom w:type="dxa" w:w="120"/>
              <w:right w:type="dxa" w:w="160"/>
            </w:tcMar>
            <w:vAlign w:val="center"/>
          </w:tcPr>
          <w:p>
            <w:pPr>
              <w:jc w:val="left"/>
            </w:pPr>
            <w:r>
              <w:rPr>
                <w:rFonts w:ascii="Calibri" w:cs="Calibri" w:eastAsia="Calibri" w:hAnsi="Calibri"/>
                <w:b w:val="false"/>
                <w:bCs w:val="false"/>
                <w:i w:val="false"/>
                <w:iCs w:val="false"/>
                <w:color w:val="1F2937"/>
                <w:sz w:val="19"/>
                <w:szCs w:val="19"/>
              </w:rPr>
              <w:t xml:space="preserve">Ingeniería de Software — Tercer semestre</w:t>
            </w:r>
          </w:p>
        </w:tc>
      </w:tr>
      <w:tr>
        <w:tc>
          <w:tcPr>
            <w:tcW w:type="dxa" w:w="3200"/>
            <w:shd w:fill="1F3864" w:val="clear"/>
            <w:tcMar>
              <w:top w:type="dxa" w:w="120"/>
              <w:left w:type="dxa" w:w="160"/>
              <w:bottom w:type="dxa" w:w="120"/>
              <w:right w:type="dxa" w:w="160"/>
            </w:tcMar>
            <w:vAlign w:val="center"/>
          </w:tcPr>
          <w:p>
            <w:pPr>
              <w:jc w:val="left"/>
            </w:pPr>
            <w:r>
              <w:rPr>
                <w:rFonts w:ascii="Calibri" w:cs="Calibri" w:eastAsia="Calibri" w:hAnsi="Calibri"/>
                <w:b/>
                <w:bCs/>
                <w:i w:val="false"/>
                <w:iCs w:val="false"/>
                <w:color w:val="FFFFFF"/>
                <w:sz w:val="19"/>
                <w:szCs w:val="19"/>
              </w:rPr>
              <w:t xml:space="preserve">Versión del documento</w:t>
            </w:r>
          </w:p>
        </w:tc>
        <w:tc>
          <w:tcPr>
            <w:tcW w:type="dxa" w:w="5826"/>
            <w:shd w:fill="FFFFFF" w:val="clear"/>
            <w:tcMar>
              <w:top w:type="dxa" w:w="120"/>
              <w:left w:type="dxa" w:w="160"/>
              <w:bottom w:type="dxa" w:w="120"/>
              <w:right w:type="dxa" w:w="160"/>
            </w:tcMar>
            <w:vAlign w:val="center"/>
          </w:tcPr>
          <w:p>
            <w:pPr>
              <w:jc w:val="left"/>
            </w:pPr>
            <w:r>
              <w:rPr>
                <w:rFonts w:ascii="Calibri" w:cs="Calibri" w:eastAsia="Calibri" w:hAnsi="Calibri"/>
                <w:b w:val="false"/>
                <w:bCs w:val="false"/>
                <w:i w:val="false"/>
                <w:iCs w:val="false"/>
                <w:color w:val="1F2937"/>
                <w:sz w:val="19"/>
                <w:szCs w:val="19"/>
              </w:rPr>
              <w:t xml:space="preserve">2.0</w:t>
            </w:r>
          </w:p>
        </w:tc>
      </w:tr>
      <w:tr>
        <w:tc>
          <w:tcPr>
            <w:tcW w:type="dxa" w:w="3200"/>
            <w:shd w:fill="1F3864" w:val="clear"/>
            <w:tcMar>
              <w:top w:type="dxa" w:w="120"/>
              <w:left w:type="dxa" w:w="160"/>
              <w:bottom w:type="dxa" w:w="120"/>
              <w:right w:type="dxa" w:w="160"/>
            </w:tcMar>
            <w:vAlign w:val="center"/>
          </w:tcPr>
          <w:p>
            <w:pPr>
              <w:jc w:val="left"/>
            </w:pPr>
            <w:r>
              <w:rPr>
                <w:rFonts w:ascii="Calibri" w:cs="Calibri" w:eastAsia="Calibri" w:hAnsi="Calibri"/>
                <w:b/>
                <w:bCs/>
                <w:i w:val="false"/>
                <w:iCs w:val="false"/>
                <w:color w:val="FFFFFF"/>
                <w:sz w:val="19"/>
                <w:szCs w:val="19"/>
              </w:rPr>
              <w:t xml:space="preserve">Fecha de elaboración</w:t>
            </w:r>
          </w:p>
        </w:tc>
        <w:tc>
          <w:tcPr>
            <w:tcW w:type="dxa" w:w="5826"/>
            <w:shd w:fill="F5F8FC" w:val="clear"/>
            <w:tcMar>
              <w:top w:type="dxa" w:w="120"/>
              <w:left w:type="dxa" w:w="160"/>
              <w:bottom w:type="dxa" w:w="120"/>
              <w:right w:type="dxa" w:w="160"/>
            </w:tcMar>
            <w:vAlign w:val="center"/>
          </w:tcPr>
          <w:p>
            <w:pPr>
              <w:jc w:val="left"/>
            </w:pPr>
            <w:r>
              <w:rPr>
                <w:rFonts w:ascii="Calibri" w:cs="Calibri" w:eastAsia="Calibri" w:hAnsi="Calibri"/>
                <w:b w:val="false"/>
                <w:bCs w:val="false"/>
                <w:i w:val="false"/>
                <w:iCs w:val="false"/>
                <w:color w:val="1F2937"/>
                <w:sz w:val="19"/>
                <w:szCs w:val="19"/>
              </w:rPr>
              <w:t xml:space="preserve">30 de agosto de 2026</w:t>
            </w:r>
          </w:p>
        </w:tc>
      </w:tr>
    </w:tbl>
    <w:p>
      <w:pPr>
        <w:sectPr>
          <w:pgSz w:w="11906" w:h="16838" w:orient="portrait"/>
          <w:pgMar w:top="1440" w:right="1440" w:bottom="1440" w:left="1440" w:header="708" w:footer="708" w:gutter="0"/>
          <w:pgNumType/>
          <w:docGrid w:linePitch="360"/>
        </w:sectPr>
      </w:pPr>
    </w:p>
    <w:p>
      <w:pPr>
        <w:pStyle w:val="Heading1"/>
        <w:pBdr>
          <w:bottom w:val="single" w:color="1F3864" w:sz="8" w:space="6"/>
        </w:pBdr>
        <w:spacing w:after="200" w:before="420"/>
      </w:pPr>
      <w:r>
        <w:rPr>
          <w:rFonts w:ascii="Calibri" w:cs="Calibri" w:eastAsia="Calibri" w:hAnsi="Calibri"/>
          <w:b/>
          <w:bCs/>
          <w:color w:val="1F3864"/>
          <w:sz w:val="30"/>
          <w:szCs w:val="30"/>
        </w:rPr>
        <w:t xml:space="preserve">Control de Versiones</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1200"/>
        <w:gridCol w:w="1600"/>
        <w:gridCol w:w="5226"/>
        <w:gridCol w:w="1000"/>
      </w:tblGrid>
      <w:tr>
        <w:trPr>
          <w:tblHeader/>
        </w:trPr>
        <w:tc>
          <w:tcPr>
            <w:tcW w:type="dxa" w:w="12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Versión</w:t>
            </w:r>
          </w:p>
        </w:tc>
        <w:tc>
          <w:tcPr>
            <w:tcW w:type="dxa" w:w="16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Fecha</w:t>
            </w:r>
          </w:p>
        </w:tc>
        <w:tc>
          <w:tcPr>
            <w:tcW w:type="dxa" w:w="52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Descripción del cambio</w:t>
            </w:r>
          </w:p>
        </w:tc>
        <w:tc>
          <w:tcPr>
            <w:tcW w:type="dxa" w:w="10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Autor</w:t>
            </w:r>
          </w:p>
        </w:tc>
      </w:tr>
      <w:tr>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1.0</w:t>
            </w:r>
          </w:p>
        </w:tc>
        <w:tc>
          <w:tcPr>
            <w:tcW w:type="dxa" w:w="1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15 ago. 2026</w:t>
            </w:r>
          </w:p>
        </w:tc>
        <w:tc>
          <w:tcPr>
            <w:tcW w:type="dxa" w:w="52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Versión inicial derivada de la especificación funcional del negocio.</w:t>
            </w:r>
          </w:p>
        </w:tc>
        <w:tc>
          <w:tcPr>
            <w:tcW w:type="dxa" w:w="1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Equipo de Análisis</w:t>
            </w:r>
          </w:p>
        </w:tc>
      </w:tr>
      <w:tr>
        <w:tc>
          <w:tcPr>
            <w:tcW w:type="dxa" w:w="1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2.0</w:t>
            </w:r>
          </w:p>
        </w:tc>
        <w:tc>
          <w:tcPr>
            <w:tcW w:type="dxa" w:w="1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30 ago. 2026</w:t>
            </w:r>
          </w:p>
        </w:tc>
        <w:tc>
          <w:tcPr>
            <w:tcW w:type="dxa" w:w="52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Revisión integral: se actualiza la redacción formal, se rediseñan los diagramas UML (casos de uso, clases, actividad y secuencia), se corrigen inconsistencias de multiplicidad y se incorporan el glosario, la arquitectura en capas y las consideraciones no funcionales.</w:t>
            </w:r>
          </w:p>
        </w:tc>
        <w:tc>
          <w:tcPr>
            <w:tcW w:type="dxa" w:w="10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Equipo de Análisis</w:t>
            </w:r>
          </w:p>
        </w:tc>
      </w:tr>
    </w:tbl>
    <w:p>
      <w:pPr>
        <w:spacing w:after="200"/>
      </w:pPr>
    </w:p>
    <w:p>
      <w:pPr>
        <w:spacing w:after="160" w:line="276"/>
        <w:jc w:val="both"/>
      </w:pPr>
      <w:r>
        <w:rPr>
          <w:rFonts w:ascii="Calibri" w:cs="Calibri" w:eastAsia="Calibri" w:hAnsi="Calibri"/>
          <w:i/>
          <w:iCs/>
          <w:color w:val="5B7BA6"/>
          <w:sz w:val="21"/>
          <w:szCs w:val="21"/>
        </w:rPr>
        <w:t xml:space="preserve">Este documento se elabora a partir de la Especificación Funcional del Negocio — NexusMarket, entregada por el área de negocio. Las clases, relaciones y diagramas UML presentados constituyen el modelo de diseño derivado propuesto para la implementación académica en Java; no forman parte de los requisitos originales del negocio.</w:t>
      </w:r>
    </w:p>
    <w:p>
      <w:pPr>
        <w:pStyle w:val="Heading1"/>
        <w:spacing w:after="260" w:before="0"/>
      </w:pPr>
      <w:r>
        <w:rPr>
          <w:rFonts w:ascii="Calibri" w:cs="Calibri" w:eastAsia="Calibri" w:hAnsi="Calibri"/>
          <w:b/>
          <w:bCs/>
          <w:color w:val="1F3864"/>
          <w:sz w:val="30"/>
          <w:szCs w:val="30"/>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6"/>
        </w:pBdr>
        <w:spacing w:after="200" w:before="420"/>
      </w:pPr>
      <w:r>
        <w:rPr>
          <w:rFonts w:ascii="Calibri" w:cs="Calibri" w:eastAsia="Calibri" w:hAnsi="Calibri"/>
          <w:b/>
          <w:bCs/>
          <w:color w:val="1F3864"/>
          <w:sz w:val="30"/>
          <w:szCs w:val="30"/>
        </w:rPr>
        <w:t xml:space="preserve">1. Introducción y Contexto</w:t>
      </w:r>
    </w:p>
    <w:p>
      <w:pPr>
        <w:spacing w:after="160" w:line="276"/>
        <w:jc w:val="both"/>
      </w:pPr>
      <w:r>
        <w:rPr>
          <w:rFonts w:ascii="Calibri" w:cs="Calibri" w:eastAsia="Calibri" w:hAnsi="Calibri"/>
          <w:color w:val="1F2937"/>
          <w:sz w:val="21"/>
          <w:szCs w:val="21"/>
        </w:rPr>
        <w:t xml:space="preserve">NexusMarket es una plataforma digital centralizada que actúa como intermediario comercial entre compradores y vendedores. El sistema administra de forma integral la operación del negocio, desde el registro de usuarios y la publicación de productos hasta la logística, la facturación y los procesos de posventa, garantizando trazabilidad y coordinación entre todos los participantes.</w:t>
      </w:r>
    </w:p>
    <w:p>
      <w:pPr>
        <w:spacing w:after="160" w:line="276"/>
        <w:jc w:val="both"/>
      </w:pPr>
      <w:r>
        <w:rPr>
          <w:rFonts w:ascii="Calibri" w:cs="Calibri" w:eastAsia="Calibri" w:hAnsi="Calibri"/>
          <w:color w:val="1F2937"/>
          <w:sz w:val="21"/>
          <w:szCs w:val="21"/>
        </w:rPr>
        <w:t xml:space="preserve">El propósito de este documento es transformar la </w:t>
      </w:r>
      <w:r>
        <w:rPr>
          <w:rFonts w:ascii="Calibri" w:cs="Calibri" w:eastAsia="Calibri" w:hAnsi="Calibri"/>
          <w:b/>
          <w:bCs/>
          <w:color w:val="1F2937"/>
          <w:sz w:val="21"/>
          <w:szCs w:val="21"/>
        </w:rPr>
        <w:t xml:space="preserve">Especificación Funcional del Negocio — NexusMarket</w:t>
      </w:r>
      <w:r>
        <w:rPr>
          <w:rFonts w:ascii="Calibri" w:cs="Calibri" w:eastAsia="Calibri" w:hAnsi="Calibri"/>
          <w:color w:val="1F2937"/>
          <w:sz w:val="21"/>
          <w:szCs w:val="21"/>
        </w:rPr>
        <w:t xml:space="preserve"> en un modelo de software orientado a objetos que pueda implementarse posteriormente en Java. Para ello se conserva una separación explícita entre lo definido por el negocio (objetivos, alcance, dominios y reglas) y las decisiones de diseño necesarias para programarlo (clases, arquitectura y diagramas UML).</w:t>
      </w:r>
    </w:p>
    <w:p>
      <w:pPr>
        <w:spacing w:after="160" w:line="276"/>
        <w:jc w:val="both"/>
      </w:pPr>
      <w:r>
        <w:rPr>
          <w:rFonts w:ascii="Calibri" w:cs="Calibri" w:eastAsia="Calibri" w:hAnsi="Calibri"/>
          <w:color w:val="1F2937"/>
          <w:sz w:val="21"/>
          <w:szCs w:val="21"/>
        </w:rPr>
        <w:t xml:space="preserve">El documento está organizado en cuatro grandes bloques: </w:t>
      </w:r>
      <w:r>
        <w:rPr>
          <w:rFonts w:ascii="Calibri" w:cs="Calibri" w:eastAsia="Calibri" w:hAnsi="Calibri"/>
          <w:b/>
          <w:bCs/>
          <w:color w:val="1F2937"/>
          <w:sz w:val="21"/>
          <w:szCs w:val="21"/>
        </w:rPr>
        <w:t xml:space="preserve">(i)</w:t>
      </w:r>
      <w:r>
        <w:rPr>
          <w:rFonts w:ascii="Calibri" w:cs="Calibri" w:eastAsia="Calibri" w:hAnsi="Calibri"/>
          <w:color w:val="1F2937"/>
          <w:sz w:val="21"/>
          <w:szCs w:val="21"/>
        </w:rPr>
        <w:t xml:space="preserve"> el contexto y alcance del negocio; </w:t>
      </w:r>
      <w:r>
        <w:rPr>
          <w:rFonts w:ascii="Calibri" w:cs="Calibri" w:eastAsia="Calibri" w:hAnsi="Calibri"/>
          <w:b/>
          <w:bCs/>
          <w:color w:val="1F2937"/>
          <w:sz w:val="21"/>
          <w:szCs w:val="21"/>
        </w:rPr>
        <w:t xml:space="preserve">(ii)</w:t>
      </w:r>
      <w:r>
        <w:rPr>
          <w:rFonts w:ascii="Calibri" w:cs="Calibri" w:eastAsia="Calibri" w:hAnsi="Calibri"/>
          <w:color w:val="1F2937"/>
          <w:sz w:val="21"/>
          <w:szCs w:val="21"/>
        </w:rPr>
        <w:t xml:space="preserve"> los dominios funcionales y sus reglas; </w:t>
      </w:r>
      <w:r>
        <w:rPr>
          <w:rFonts w:ascii="Calibri" w:cs="Calibri" w:eastAsia="Calibri" w:hAnsi="Calibri"/>
          <w:b/>
          <w:bCs/>
          <w:color w:val="1F2937"/>
          <w:sz w:val="21"/>
          <w:szCs w:val="21"/>
        </w:rPr>
        <w:t xml:space="preserve">(iii)</w:t>
      </w:r>
      <w:r>
        <w:rPr>
          <w:rFonts w:ascii="Calibri" w:cs="Calibri" w:eastAsia="Calibri" w:hAnsi="Calibri"/>
          <w:color w:val="1F2937"/>
          <w:sz w:val="21"/>
          <w:szCs w:val="21"/>
        </w:rPr>
        <w:t xml:space="preserve"> el modelo de análisis y diseño orientado a objetos (casos de uso, clases, actividad, secuencia y trazabilidad); y </w:t>
      </w:r>
      <w:r>
        <w:rPr>
          <w:rFonts w:ascii="Calibri" w:cs="Calibri" w:eastAsia="Calibri" w:hAnsi="Calibri"/>
          <w:b/>
          <w:bCs/>
          <w:color w:val="1F2937"/>
          <w:sz w:val="21"/>
          <w:szCs w:val="21"/>
        </w:rPr>
        <w:t xml:space="preserve">(iv)</w:t>
      </w:r>
      <w:r>
        <w:rPr>
          <w:rFonts w:ascii="Calibri" w:cs="Calibri" w:eastAsia="Calibri" w:hAnsi="Calibri"/>
          <w:color w:val="1F2937"/>
          <w:sz w:val="21"/>
          <w:szCs w:val="21"/>
        </w:rPr>
        <w:t xml:space="preserve"> la propuesta de arquitectura e implementación en Java.</w:t>
      </w:r>
    </w:p>
    <w:p>
      <w:pPr>
        <w:pStyle w:val="Heading1"/>
        <w:pBdr>
          <w:bottom w:val="single" w:color="1F3864" w:sz="8" w:space="6"/>
        </w:pBdr>
        <w:spacing w:after="200" w:before="420"/>
      </w:pPr>
      <w:r>
        <w:rPr>
          <w:rFonts w:ascii="Calibri" w:cs="Calibri" w:eastAsia="Calibri" w:hAnsi="Calibri"/>
          <w:b/>
          <w:bCs/>
          <w:color w:val="1F3864"/>
          <w:sz w:val="30"/>
          <w:szCs w:val="30"/>
        </w:rPr>
        <w:t xml:space="preserve">2. Objetivos del Sistema</w:t>
      </w:r>
    </w:p>
    <w:p>
      <w:pPr>
        <w:spacing w:after="160" w:line="276"/>
        <w:jc w:val="both"/>
      </w:pPr>
      <w:r>
        <w:rPr>
          <w:rFonts w:ascii="Calibri" w:cs="Calibri" w:eastAsia="Calibri" w:hAnsi="Calibri"/>
          <w:color w:val="1F2937"/>
          <w:sz w:val="21"/>
          <w:szCs w:val="21"/>
        </w:rPr>
        <w:t xml:space="preserve">El sistema deberá permitir el cumplimiento de los siguientes doce objetivos estratégicos, establecidos por la especificación funcional del negocio:</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1400"/>
        <w:gridCol w:w="7626"/>
      </w:tblGrid>
      <w:tr>
        <w:trPr>
          <w:tblHeader/>
        </w:trPr>
        <w:tc>
          <w:tcPr>
            <w:tcW w:type="dxa" w:w="14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Código</w:t>
            </w:r>
          </w:p>
        </w:tc>
        <w:tc>
          <w:tcPr>
            <w:tcW w:type="dxa" w:w="76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Objetivo funcional</w:t>
            </w:r>
          </w:p>
        </w:tc>
      </w:tr>
      <w:tr>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OBJ-01</w:t>
            </w:r>
          </w:p>
        </w:tc>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Administrar la información de todos los usuarios del Marketplace.</w:t>
            </w:r>
          </w:p>
        </w:tc>
      </w:tr>
      <w:tr>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OBJ-02</w:t>
            </w:r>
          </w:p>
        </w:tc>
        <w:tc>
          <w:tcPr>
            <w:tcW w:type="dxa" w:w="7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Gestionar el registro y administración de vendedores.</w:t>
            </w:r>
          </w:p>
        </w:tc>
      </w:tr>
      <w:tr>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OBJ-03</w:t>
            </w:r>
          </w:p>
        </w:tc>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Administrar compradores registrados.</w:t>
            </w:r>
          </w:p>
        </w:tc>
      </w:tr>
      <w:tr>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OBJ-04</w:t>
            </w:r>
          </w:p>
        </w:tc>
        <w:tc>
          <w:tcPr>
            <w:tcW w:type="dxa" w:w="7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Controlar la información de las bodegas.</w:t>
            </w:r>
          </w:p>
        </w:tc>
      </w:tr>
      <w:tr>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OBJ-05</w:t>
            </w:r>
          </w:p>
        </w:tc>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Gestionar el catálogo de productos.</w:t>
            </w:r>
          </w:p>
        </w:tc>
      </w:tr>
      <w:tr>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OBJ-06</w:t>
            </w:r>
          </w:p>
        </w:tc>
        <w:tc>
          <w:tcPr>
            <w:tcW w:type="dxa" w:w="7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Administrar el inventario distribuido.</w:t>
            </w:r>
          </w:p>
        </w:tc>
      </w:tr>
      <w:tr>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OBJ-07</w:t>
            </w:r>
          </w:p>
        </w:tc>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Gestionar el carrito de compras.</w:t>
            </w:r>
          </w:p>
        </w:tc>
      </w:tr>
      <w:tr>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OBJ-08</w:t>
            </w:r>
          </w:p>
        </w:tc>
        <w:tc>
          <w:tcPr>
            <w:tcW w:type="dxa" w:w="7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Controlar el ciclo completo de los pedidos.</w:t>
            </w:r>
          </w:p>
        </w:tc>
      </w:tr>
      <w:tr>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OBJ-09</w:t>
            </w:r>
          </w:p>
        </w:tc>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Administrar la facturación de las compras.</w:t>
            </w:r>
          </w:p>
        </w:tc>
      </w:tr>
      <w:tr>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OBJ-10</w:t>
            </w:r>
          </w:p>
        </w:tc>
        <w:tc>
          <w:tcPr>
            <w:tcW w:type="dxa" w:w="7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Gestionar los procesos logísticos.</w:t>
            </w:r>
          </w:p>
        </w:tc>
      </w:tr>
      <w:tr>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OBJ-11</w:t>
            </w:r>
          </w:p>
        </w:tc>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Administrar devoluciones y reembolsos.</w:t>
            </w:r>
          </w:p>
        </w:tc>
      </w:tr>
      <w:tr>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OBJ-12</w:t>
            </w:r>
          </w:p>
        </w:tc>
        <w:tc>
          <w:tcPr>
            <w:tcW w:type="dxa" w:w="7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Consolidar información administrativa para consulta.</w:t>
            </w:r>
          </w:p>
        </w:tc>
      </w:tr>
    </w:tbl>
    <w:p>
      <w:pPr>
        <w:spacing w:after="90" w:before="60"/>
        <w:jc w:val="left"/>
      </w:pPr>
      <w:r>
        <w:rPr>
          <w:rFonts w:ascii="Calibri" w:cs="Calibri" w:eastAsia="Calibri" w:hAnsi="Calibri"/>
          <w:i/>
          <w:iCs/>
          <w:color w:val="5B7BA6"/>
          <w:sz w:val="18"/>
          <w:szCs w:val="18"/>
        </w:rPr>
        <w:t xml:space="preserve">Tabla 1. Objetivos funcionales del sistema NexusMarket.</w:t>
      </w:r>
    </w:p>
    <w:p>
      <w:pPr>
        <w:pStyle w:val="Heading1"/>
        <w:pBdr>
          <w:bottom w:val="single" w:color="1F3864" w:sz="8" w:space="6"/>
        </w:pBdr>
        <w:spacing w:after="200" w:before="420"/>
      </w:pPr>
      <w:r>
        <w:rPr>
          <w:rFonts w:ascii="Calibri" w:cs="Calibri" w:eastAsia="Calibri" w:hAnsi="Calibri"/>
          <w:b/>
          <w:bCs/>
          <w:color w:val="1F3864"/>
          <w:sz w:val="30"/>
          <w:szCs w:val="30"/>
        </w:rPr>
        <w:t xml:space="preserve">3. Alcance del Sistema</w:t>
      </w:r>
    </w:p>
    <w:p>
      <w:pPr>
        <w:spacing w:after="160" w:line="276"/>
        <w:jc w:val="both"/>
      </w:pPr>
      <w:r>
        <w:rPr>
          <w:rFonts w:ascii="Calibri" w:cs="Calibri" w:eastAsia="Calibri" w:hAnsi="Calibri"/>
          <w:color w:val="1F2937"/>
          <w:sz w:val="21"/>
          <w:szCs w:val="21"/>
        </w:rPr>
        <w:t xml:space="preserve">El sistema administra exclusivamente los procesos descritos en la especificación funcional del negocio. A continuación se detallan los procesos incluidos y los explícitamente excluidos del alcance.</w:t>
      </w:r>
    </w:p>
    <w:p>
      <w:pPr>
        <w:pStyle w:val="Heading2"/>
        <w:spacing w:after="140" w:before="320"/>
      </w:pPr>
      <w:r>
        <w:rPr>
          <w:rFonts w:ascii="Calibri" w:cs="Calibri" w:eastAsia="Calibri" w:hAnsi="Calibri"/>
          <w:b/>
          <w:bCs/>
          <w:color w:val="1F3864"/>
          <w:sz w:val="25"/>
          <w:szCs w:val="25"/>
        </w:rPr>
        <w:t xml:space="preserve">3.1 Procesos incluidos</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7626"/>
        <w:gridCol w:w="1400"/>
      </w:tblGrid>
      <w:tr>
        <w:trPr>
          <w:tblHeader/>
        </w:trPr>
        <w:tc>
          <w:tcPr>
            <w:tcW w:type="dxa" w:w="76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Proceso</w:t>
            </w:r>
          </w:p>
        </w:tc>
        <w:tc>
          <w:tcPr>
            <w:tcW w:type="dxa" w:w="14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Estado</w:t>
            </w:r>
          </w:p>
        </w:tc>
      </w:tr>
      <w:tr>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Registro de compradores</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Incluido</w:t>
            </w:r>
          </w:p>
        </w:tc>
      </w:tr>
      <w:tr>
        <w:tc>
          <w:tcPr>
            <w:tcW w:type="dxa" w:w="7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Administración de usuarios</w:t>
            </w:r>
          </w:p>
        </w:tc>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Incluido</w:t>
            </w:r>
          </w:p>
        </w:tc>
      </w:tr>
      <w:tr>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Registro administrativo de vendedores</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Incluido</w:t>
            </w:r>
          </w:p>
        </w:tc>
      </w:tr>
      <w:tr>
        <w:tc>
          <w:tcPr>
            <w:tcW w:type="dxa" w:w="7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Administración de bodegas</w:t>
            </w:r>
          </w:p>
        </w:tc>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Incluido</w:t>
            </w:r>
          </w:p>
        </w:tc>
      </w:tr>
      <w:tr>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Gestión del catálogo de productos</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Incluido</w:t>
            </w:r>
          </w:p>
        </w:tc>
      </w:tr>
      <w:tr>
        <w:tc>
          <w:tcPr>
            <w:tcW w:type="dxa" w:w="7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Administración del inventario</w:t>
            </w:r>
          </w:p>
        </w:tc>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Incluido</w:t>
            </w:r>
          </w:p>
        </w:tc>
      </w:tr>
      <w:tr>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Gestión del carrito de compras</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Incluido</w:t>
            </w:r>
          </w:p>
        </w:tc>
      </w:tr>
      <w:tr>
        <w:tc>
          <w:tcPr>
            <w:tcW w:type="dxa" w:w="7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Gestión de pedidos</w:t>
            </w:r>
          </w:p>
        </w:tc>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Incluido</w:t>
            </w:r>
          </w:p>
        </w:tc>
      </w:tr>
      <w:tr>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Gestión de facturación</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Incluido</w:t>
            </w:r>
          </w:p>
        </w:tc>
      </w:tr>
      <w:tr>
        <w:tc>
          <w:tcPr>
            <w:tcW w:type="dxa" w:w="7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Gestión de envíos</w:t>
            </w:r>
          </w:p>
        </w:tc>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Incluido</w:t>
            </w:r>
          </w:p>
        </w:tc>
      </w:tr>
      <w:tr>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Gestión de devoluciones</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Incluido</w:t>
            </w:r>
          </w:p>
        </w:tc>
      </w:tr>
      <w:tr>
        <w:tc>
          <w:tcPr>
            <w:tcW w:type="dxa" w:w="7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Gestión de reembolsos</w:t>
            </w:r>
          </w:p>
        </w:tc>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Incluido</w:t>
            </w:r>
          </w:p>
        </w:tc>
      </w:tr>
      <w:tr>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Consulta de reportes administrativos</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Incluido</w:t>
            </w:r>
          </w:p>
        </w:tc>
      </w:tr>
    </w:tbl>
    <w:p>
      <w:pPr>
        <w:spacing w:after="90" w:before="60"/>
        <w:jc w:val="left"/>
      </w:pPr>
      <w:r>
        <w:rPr>
          <w:rFonts w:ascii="Calibri" w:cs="Calibri" w:eastAsia="Calibri" w:hAnsi="Calibri"/>
          <w:i/>
          <w:iCs/>
          <w:color w:val="5B7BA6"/>
          <w:sz w:val="18"/>
          <w:szCs w:val="18"/>
        </w:rPr>
        <w:t xml:space="preserve">Tabla 2. Procesos incluidos en el alcance funcional del sistema.</w:t>
      </w:r>
    </w:p>
    <w:p>
      <w:pPr>
        <w:pStyle w:val="Heading2"/>
        <w:spacing w:after="140" w:before="320"/>
      </w:pPr>
      <w:r>
        <w:rPr>
          <w:rFonts w:ascii="Calibri" w:cs="Calibri" w:eastAsia="Calibri" w:hAnsi="Calibri"/>
          <w:b/>
          <w:bCs/>
          <w:color w:val="1F3864"/>
          <w:sz w:val="25"/>
          <w:szCs w:val="25"/>
        </w:rPr>
        <w:t xml:space="preserve">3.2 Procesos fuera del alcance</w:t>
      </w:r>
    </w:p>
    <w:p>
      <w:pPr>
        <w:spacing w:after="160" w:line="276"/>
        <w:jc w:val="both"/>
      </w:pPr>
      <w:r>
        <w:rPr>
          <w:rFonts w:ascii="Calibri" w:cs="Calibri" w:eastAsia="Calibri" w:hAnsi="Calibri"/>
          <w:color w:val="1F2937"/>
          <w:sz w:val="21"/>
          <w:szCs w:val="21"/>
        </w:rPr>
        <w:t xml:space="preserve">La especificación funcional indica explícitamente que quedan fuera del alcance del negocio los siguientes aspectos:</w:t>
      </w:r>
    </w:p>
    <w:p>
      <w:pPr>
        <w:pStyle w:val="ListParagraph"/>
        <w:numPr>
          <w:ilvl w:val="0"/>
          <w:numId w:val="1"/>
        </w:numPr>
        <w:spacing w:after="90"/>
      </w:pPr>
      <w:r>
        <w:rPr>
          <w:rFonts w:ascii="Calibri" w:cs="Calibri" w:eastAsia="Calibri" w:hAnsi="Calibri"/>
          <w:color w:val="1F2937"/>
          <w:sz w:val="21"/>
          <w:szCs w:val="21"/>
        </w:rPr>
        <w:t xml:space="preserve">Interfaces gráficas de usuario.</w:t>
      </w:r>
    </w:p>
    <w:p>
      <w:pPr>
        <w:pStyle w:val="ListParagraph"/>
        <w:numPr>
          <w:ilvl w:val="0"/>
          <w:numId w:val="1"/>
        </w:numPr>
        <w:spacing w:after="90"/>
      </w:pPr>
      <w:r>
        <w:rPr>
          <w:rFonts w:ascii="Calibri" w:cs="Calibri" w:eastAsia="Calibri" w:hAnsi="Calibri"/>
          <w:color w:val="1F2937"/>
          <w:sz w:val="21"/>
          <w:szCs w:val="21"/>
        </w:rPr>
        <w:t xml:space="preserve">Aplicaciones móviles y portales web.</w:t>
      </w:r>
    </w:p>
    <w:p>
      <w:pPr>
        <w:pStyle w:val="ListParagraph"/>
        <w:numPr>
          <w:ilvl w:val="0"/>
          <w:numId w:val="1"/>
        </w:numPr>
        <w:spacing w:after="90"/>
      </w:pPr>
      <w:r>
        <w:rPr>
          <w:rFonts w:ascii="Calibri" w:cs="Calibri" w:eastAsia="Calibri" w:hAnsi="Calibri"/>
          <w:color w:val="1F2937"/>
          <w:sz w:val="21"/>
          <w:szCs w:val="21"/>
        </w:rPr>
        <w:t xml:space="preserve">Mecanismos técnicos de autenticación.</w:t>
      </w:r>
    </w:p>
    <w:p>
      <w:pPr>
        <w:pStyle w:val="ListParagraph"/>
        <w:numPr>
          <w:ilvl w:val="0"/>
          <w:numId w:val="1"/>
        </w:numPr>
        <w:spacing w:after="90"/>
      </w:pPr>
      <w:r>
        <w:rPr>
          <w:rFonts w:ascii="Calibri" w:cs="Calibri" w:eastAsia="Calibri" w:hAnsi="Calibri"/>
          <w:color w:val="1F2937"/>
          <w:sz w:val="21"/>
          <w:szCs w:val="21"/>
        </w:rPr>
        <w:t xml:space="preserve">Tecnologías específicas de implementación.</w:t>
      </w:r>
    </w:p>
    <w:p>
      <w:pPr>
        <w:pStyle w:val="ListParagraph"/>
        <w:numPr>
          <w:ilvl w:val="0"/>
          <w:numId w:val="1"/>
        </w:numPr>
        <w:spacing w:after="90"/>
      </w:pPr>
      <w:r>
        <w:rPr>
          <w:rFonts w:ascii="Calibri" w:cs="Calibri" w:eastAsia="Calibri" w:hAnsi="Calibri"/>
          <w:color w:val="1F2937"/>
          <w:sz w:val="21"/>
          <w:szCs w:val="21"/>
        </w:rPr>
        <w:t xml:space="preserve">Arquitectura del software.</w:t>
      </w:r>
    </w:p>
    <w:p>
      <w:pPr>
        <w:pStyle w:val="ListParagraph"/>
        <w:numPr>
          <w:ilvl w:val="0"/>
          <w:numId w:val="1"/>
        </w:numPr>
        <w:spacing w:after="90"/>
      </w:pPr>
      <w:r>
        <w:rPr>
          <w:rFonts w:ascii="Calibri" w:cs="Calibri" w:eastAsia="Calibri" w:hAnsi="Calibri"/>
          <w:color w:val="1F2937"/>
          <w:sz w:val="21"/>
          <w:szCs w:val="21"/>
        </w:rPr>
        <w:t xml:space="preserve">Detalles de almacenamiento de la información.</w:t>
      </w:r>
    </w:p>
    <w:p>
      <w:pPr>
        <w:spacing w:after="260"/>
        <w:jc w:val="both"/>
      </w:pPr>
      <w:r>
        <w:rPr>
          <w:rFonts w:ascii="Calibri" w:cs="Calibri" w:eastAsia="Calibri" w:hAnsi="Calibri"/>
          <w:color w:val="1F2937"/>
          <w:sz w:val="21"/>
          <w:szCs w:val="21"/>
        </w:rPr>
        <w:t xml:space="preserve">Por lo tanto, las secciones de este documento relacionadas con Java, la arquitectura en capas y los diagramas UML </w:t>
      </w:r>
      <w:r>
        <w:rPr>
          <w:rFonts w:ascii="Calibri" w:cs="Calibri" w:eastAsia="Calibri" w:hAnsi="Calibri"/>
          <w:b/>
          <w:bCs/>
          <w:color w:val="1F2937"/>
          <w:sz w:val="21"/>
          <w:szCs w:val="21"/>
        </w:rPr>
        <w:t xml:space="preserve">son decisiones de diseño académico</w:t>
      </w:r>
      <w:r>
        <w:rPr>
          <w:rFonts w:ascii="Calibri" w:cs="Calibri" w:eastAsia="Calibri" w:hAnsi="Calibri"/>
          <w:color w:val="1F2937"/>
          <w:sz w:val="21"/>
          <w:szCs w:val="21"/>
        </w:rPr>
        <w:t xml:space="preserve">, y no requisitos adicionales impuestos por el negocio.</w:t>
      </w:r>
    </w:p>
    <w:p>
      <w:pPr>
        <w:pStyle w:val="Heading1"/>
        <w:pBdr>
          <w:bottom w:val="single" w:color="1F3864" w:sz="8" w:space="6"/>
        </w:pBdr>
        <w:spacing w:after="200" w:before="420"/>
      </w:pPr>
      <w:r>
        <w:rPr>
          <w:rFonts w:ascii="Calibri" w:cs="Calibri" w:eastAsia="Calibri" w:hAnsi="Calibri"/>
          <w:b/>
          <w:bCs/>
          <w:color w:val="1F3864"/>
          <w:sz w:val="30"/>
          <w:szCs w:val="30"/>
        </w:rPr>
        <w:t xml:space="preserve">4. Descripción General del Marketplace</w:t>
      </w:r>
    </w:p>
    <w:p>
      <w:pPr>
        <w:spacing w:after="160" w:line="276"/>
        <w:jc w:val="both"/>
      </w:pPr>
      <w:r>
        <w:rPr>
          <w:rFonts w:ascii="Calibri" w:cs="Calibri" w:eastAsia="Calibri" w:hAnsi="Calibri"/>
          <w:color w:val="1F2937"/>
          <w:sz w:val="21"/>
          <w:szCs w:val="21"/>
        </w:rPr>
        <w:t xml:space="preserve">La organización facilita la comercialización de productos de terceros mediante una plataforma empresarial unificada. La operación centraliza la administración de usuarios, vendedores, compradores, bodegas, productos, inventario, pedidos, facturación y envíos.</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2400"/>
        <w:gridCol w:w="6626"/>
      </w:tblGrid>
      <w:tr>
        <w:trPr>
          <w:tblHeader/>
        </w:trPr>
        <w:tc>
          <w:tcPr>
            <w:tcW w:type="dxa" w:w="24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Componente</w:t>
            </w:r>
          </w:p>
        </w:tc>
        <w:tc>
          <w:tcPr>
            <w:tcW w:type="dxa" w:w="66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Descripción</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Usuarios</w:t>
            </w:r>
          </w:p>
        </w:tc>
        <w:tc>
          <w:tcPr>
            <w:tcW w:type="dxa" w:w="6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Personas autorizadas para interactuar con el sistema.</w:t>
            </w:r>
          </w:p>
        </w:tc>
      </w:tr>
      <w:tr>
        <w:tc>
          <w:tcPr>
            <w:tcW w:type="dxa" w:w="2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Vendedores</w:t>
            </w:r>
          </w:p>
        </w:tc>
        <w:tc>
          <w:tcPr>
            <w:tcW w:type="dxa" w:w="6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Responsables de comercializar productos.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Compradores</w:t>
            </w:r>
          </w:p>
        </w:tc>
        <w:tc>
          <w:tcPr>
            <w:tcW w:type="dxa" w:w="6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Usuarios que realizan compras.</w:t>
            </w:r>
          </w:p>
        </w:tc>
      </w:tr>
      <w:tr>
        <w:tc>
          <w:tcPr>
            <w:tcW w:type="dxa" w:w="2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Bodegas</w:t>
            </w:r>
          </w:p>
        </w:tc>
        <w:tc>
          <w:tcPr>
            <w:tcW w:type="dxa" w:w="6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Lugares donde se administra el inventario físico.</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Productos</w:t>
            </w:r>
          </w:p>
        </w:tc>
        <w:tc>
          <w:tcPr>
            <w:tcW w:type="dxa" w:w="6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Bienes físicos o digitales ofrecidos.</w:t>
            </w:r>
          </w:p>
        </w:tc>
      </w:tr>
      <w:tr>
        <w:tc>
          <w:tcPr>
            <w:tcW w:type="dxa" w:w="2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Inventario</w:t>
            </w:r>
          </w:p>
        </w:tc>
        <w:tc>
          <w:tcPr>
            <w:tcW w:type="dxa" w:w="6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Existencias disponibles para comercialización.</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Pedidos</w:t>
            </w:r>
          </w:p>
        </w:tc>
        <w:tc>
          <w:tcPr>
            <w:tcW w:type="dxa" w:w="6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Solicitudes de compra realizadas por compradores.</w:t>
            </w:r>
          </w:p>
        </w:tc>
      </w:tr>
      <w:tr>
        <w:tc>
          <w:tcPr>
            <w:tcW w:type="dxa" w:w="2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Facturación</w:t>
            </w:r>
          </w:p>
        </w:tc>
        <w:tc>
          <w:tcPr>
            <w:tcW w:type="dxa" w:w="6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Información comercial asociada a las ventas.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Envíos</w:t>
            </w:r>
          </w:p>
        </w:tc>
        <w:tc>
          <w:tcPr>
            <w:tcW w:type="dxa" w:w="6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Procesos logísticos para productos físicos.</w:t>
            </w:r>
          </w:p>
        </w:tc>
      </w:tr>
    </w:tbl>
    <w:p>
      <w:pPr>
        <w:spacing w:after="90" w:before="60"/>
        <w:jc w:val="left"/>
      </w:pPr>
      <w:r>
        <w:rPr>
          <w:rFonts w:ascii="Calibri" w:cs="Calibri" w:eastAsia="Calibri" w:hAnsi="Calibri"/>
          <w:i/>
          <w:iCs/>
          <w:color w:val="5B7BA6"/>
          <w:sz w:val="18"/>
          <w:szCs w:val="18"/>
        </w:rPr>
        <w:t xml:space="preserve">Tabla 3. Componentes principales del negocio.</w:t>
      </w:r>
    </w:p>
    <w:p>
      <w:pPr>
        <w:pStyle w:val="Heading1"/>
        <w:pBdr>
          <w:bottom w:val="single" w:color="1F3864" w:sz="8" w:space="6"/>
        </w:pBdr>
        <w:spacing w:after="200" w:before="420"/>
      </w:pPr>
      <w:r>
        <w:rPr>
          <w:rFonts w:ascii="Calibri" w:cs="Calibri" w:eastAsia="Calibri" w:hAnsi="Calibri"/>
          <w:b/>
          <w:bCs/>
          <w:color w:val="1F3864"/>
          <w:sz w:val="30"/>
          <w:szCs w:val="30"/>
        </w:rPr>
        <w:t xml:space="preserve">5. Participantes del Negocio</w:t>
      </w:r>
    </w:p>
    <w:p>
      <w:pPr>
        <w:spacing w:after="160" w:line="276"/>
        <w:jc w:val="both"/>
      </w:pPr>
      <w:r>
        <w:rPr>
          <w:rFonts w:ascii="Calibri" w:cs="Calibri" w:eastAsia="Calibri" w:hAnsi="Calibri"/>
          <w:color w:val="1F2937"/>
          <w:sz w:val="21"/>
          <w:szCs w:val="21"/>
        </w:rPr>
        <w:t xml:space="preserve">Cada participante desempeña un único rol dentro del sistema y únicamente puede interactuar con la información correspondiente a sus funciones (véase la restricción RG-03 en la sección 16).</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2400"/>
        <w:gridCol w:w="6626"/>
      </w:tblGrid>
      <w:tr>
        <w:trPr>
          <w:tblHeader/>
        </w:trPr>
        <w:tc>
          <w:tcPr>
            <w:tcW w:type="dxa" w:w="24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Participante</w:t>
            </w:r>
          </w:p>
        </w:tc>
        <w:tc>
          <w:tcPr>
            <w:tcW w:type="dxa" w:w="66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Descripción general</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Comprador</w:t>
            </w:r>
          </w:p>
        </w:tc>
        <w:tc>
          <w:tcPr>
            <w:tcW w:type="dxa" w:w="6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Persona que adquiere productos publicados en el catálogo.</w:t>
            </w:r>
          </w:p>
        </w:tc>
      </w:tr>
      <w:tr>
        <w:tc>
          <w:tcPr>
            <w:tcW w:type="dxa" w:w="2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Vendedor</w:t>
            </w:r>
          </w:p>
        </w:tc>
        <w:tc>
          <w:tcPr>
            <w:tcW w:type="dxa" w:w="6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Responsable de registrar y administrar sus productos.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Operador Logístico</w:t>
            </w:r>
          </w:p>
        </w:tc>
        <w:tc>
          <w:tcPr>
            <w:tcW w:type="dxa" w:w="6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Encargado de la operación física de bodegas y despachos.</w:t>
            </w:r>
          </w:p>
        </w:tc>
      </w:tr>
      <w:tr>
        <w:tc>
          <w:tcPr>
            <w:tcW w:type="dxa" w:w="2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Administrador</w:t>
            </w:r>
          </w:p>
        </w:tc>
        <w:tc>
          <w:tcPr>
            <w:tcW w:type="dxa" w:w="6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Responsable de la administración de vendedores y bodegas.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Supervisor</w:t>
            </w:r>
          </w:p>
        </w:tc>
        <w:tc>
          <w:tcPr>
            <w:tcW w:type="dxa" w:w="6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Perfil de consulta y seguimiento operativo.</w:t>
            </w:r>
          </w:p>
        </w:tc>
      </w:tr>
    </w:tbl>
    <w:p>
      <w:pPr>
        <w:spacing w:after="90" w:before="60"/>
        <w:jc w:val="left"/>
      </w:pPr>
      <w:r>
        <w:rPr>
          <w:rFonts w:ascii="Calibri" w:cs="Calibri" w:eastAsia="Calibri" w:hAnsi="Calibri"/>
          <w:i/>
          <w:iCs/>
          <w:color w:val="5B7BA6"/>
          <w:sz w:val="18"/>
          <w:szCs w:val="18"/>
        </w:rPr>
        <w:t xml:space="preserve">Tabla 4. Participantes del negocio y su rol funcional.</w:t>
      </w:r>
    </w:p>
    <w:p>
      <w:pPr>
        <w:pStyle w:val="Heading1"/>
        <w:pBdr>
          <w:bottom w:val="single" w:color="1F3864" w:sz="8" w:space="6"/>
        </w:pBdr>
        <w:spacing w:after="200" w:before="420"/>
      </w:pPr>
      <w:r>
        <w:rPr>
          <w:rFonts w:ascii="Calibri" w:cs="Calibri" w:eastAsia="Calibri" w:hAnsi="Calibri"/>
          <w:b/>
          <w:bCs/>
          <w:color w:val="1F3864"/>
          <w:sz w:val="30"/>
          <w:szCs w:val="30"/>
        </w:rPr>
        <w:t xml:space="preserve">6. Modelo Operativo del Negocio</w:t>
      </w:r>
    </w:p>
    <w:p>
      <w:pPr>
        <w:spacing w:after="160" w:line="276"/>
        <w:jc w:val="both"/>
      </w:pPr>
      <w:r>
        <w:rPr>
          <w:rFonts w:ascii="Calibri" w:cs="Calibri" w:eastAsia="Calibri" w:hAnsi="Calibri"/>
          <w:color w:val="1F2937"/>
          <w:sz w:val="21"/>
          <w:szCs w:val="21"/>
        </w:rPr>
        <w:t xml:space="preserve">El ciclo de negocio definido por NexusMarket sigue ocho etapas secuenciales, desde la incorporación del vendedor hasta el cierre del pedido tras la entrega confirmada:</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2200"/>
        <w:gridCol w:w="6826"/>
      </w:tblGrid>
      <w:tr>
        <w:trPr>
          <w:tblHeader/>
        </w:trPr>
        <w:tc>
          <w:tcPr>
            <w:tcW w:type="dxa" w:w="22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Etapa</w:t>
            </w:r>
          </w:p>
        </w:tc>
        <w:tc>
          <w:tcPr>
            <w:tcW w:type="dxa" w:w="68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Descripción</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Incorporación</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El Administrador registra al vendedor y su primera bodega.</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2. Catálogo</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El vendedor registra productos y define sus características.</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3. Inventario</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Se registran existencias iniciales en las bodegas asociadas.</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4. Publicación</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Los productos se hacen visibles en el catálogo público.</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5. Compra</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El comprador selecciona productos mediante el carrito y confirma el pedido.</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6. Transacción</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Se valida el pago y se inicia la preparación del pedido.</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7. Logística</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Se realiza el empaque, despacho y transporte del pedido.</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8. Cierre</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El pedido se marca como finalizado tras la entrega confirmada.</w:t>
            </w:r>
          </w:p>
        </w:tc>
      </w:tr>
    </w:tbl>
    <w:p>
      <w:pPr>
        <w:spacing w:after="90" w:before="60"/>
        <w:jc w:val="left"/>
      </w:pPr>
      <w:r>
        <w:rPr>
          <w:rFonts w:ascii="Calibri" w:cs="Calibri" w:eastAsia="Calibri" w:hAnsi="Calibri"/>
          <w:i/>
          <w:iCs/>
          <w:color w:val="5B7BA6"/>
          <w:sz w:val="18"/>
          <w:szCs w:val="18"/>
        </w:rPr>
        <w:t xml:space="preserve">Tabla 5. Etapas del modelo operativo del negocio.</w:t>
      </w:r>
    </w:p>
    <w:p>
      <w:pPr>
        <w:pStyle w:val="Heading1"/>
        <w:pBdr>
          <w:bottom w:val="single" w:color="1F3864" w:sz="8" w:space="6"/>
        </w:pBdr>
        <w:spacing w:after="200" w:before="420"/>
      </w:pPr>
      <w:r>
        <w:rPr>
          <w:rFonts w:ascii="Calibri" w:cs="Calibri" w:eastAsia="Calibri" w:hAnsi="Calibri"/>
          <w:b/>
          <w:bCs/>
          <w:color w:val="1F3864"/>
          <w:sz w:val="30"/>
          <w:szCs w:val="30"/>
        </w:rPr>
        <w:t xml:space="preserve">7. Dominios Funcionales del Negocio</w:t>
      </w:r>
    </w:p>
    <w:p>
      <w:pPr>
        <w:spacing w:after="160" w:line="276"/>
        <w:jc w:val="both"/>
      </w:pPr>
      <w:r>
        <w:rPr>
          <w:rFonts w:ascii="Calibri" w:cs="Calibri" w:eastAsia="Calibri" w:hAnsi="Calibri"/>
          <w:color w:val="1F2937"/>
          <w:sz w:val="21"/>
          <w:szCs w:val="21"/>
        </w:rPr>
        <w:t xml:space="preserve">Los dominios funcionales se derivan de los procesos y componentes definidos en la especificación de negocio. Esta separación permite convertir la narrativa funcional en agrupaciones coherentes de clases y responsabilidades, que se detallan en las secciones 8 a 15.</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3200"/>
        <w:gridCol w:w="5826"/>
      </w:tblGrid>
      <w:tr>
        <w:trPr>
          <w:tblHeader/>
        </w:trPr>
        <w:tc>
          <w:tcPr>
            <w:tcW w:type="dxa" w:w="32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Dominio</w:t>
            </w:r>
          </w:p>
        </w:tc>
        <w:tc>
          <w:tcPr>
            <w:tcW w:type="dxa" w:w="58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Propósito</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D1 — Administración de Usuarios</w:t>
            </w:r>
          </w:p>
        </w:tc>
        <w:tc>
          <w:tcPr>
            <w:tcW w:type="dxa" w:w="5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Identificación y estado de usuarios.</w:t>
            </w:r>
          </w:p>
        </w:tc>
      </w:tr>
      <w:tr>
        <w:tc>
          <w:tcPr>
            <w:tcW w:type="dxa" w:w="3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D2 — Gestión de Compradores</w:t>
            </w:r>
          </w:p>
        </w:tc>
        <w:tc>
          <w:tcPr>
            <w:tcW w:type="dxa" w:w="5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Datos y participación comercial.</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D3 — Gestión de Vendedores</w:t>
            </w:r>
          </w:p>
        </w:tc>
        <w:tc>
          <w:tcPr>
            <w:tcW w:type="dxa" w:w="5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Incorporación y mantenimiento de proveedores.</w:t>
            </w:r>
          </w:p>
        </w:tc>
      </w:tr>
      <w:tr>
        <w:tc>
          <w:tcPr>
            <w:tcW w:type="dxa" w:w="3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D4 — Gestión de Bodegas</w:t>
            </w:r>
          </w:p>
        </w:tc>
        <w:tc>
          <w:tcPr>
            <w:tcW w:type="dxa" w:w="5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Espacios físicos de almacenamiento.</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D5 — Gestión del Catálogo</w:t>
            </w:r>
          </w:p>
        </w:tc>
        <w:tc>
          <w:tcPr>
            <w:tcW w:type="dxa" w:w="5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Productos, variantes y publicación.</w:t>
            </w:r>
          </w:p>
        </w:tc>
      </w:tr>
      <w:tr>
        <w:tc>
          <w:tcPr>
            <w:tcW w:type="dxa" w:w="3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D6 — Gestión del Inventario</w:t>
            </w:r>
          </w:p>
        </w:tc>
        <w:tc>
          <w:tcPr>
            <w:tcW w:type="dxa" w:w="5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Existencias y movimientos.</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D7 — Gestión de Pedidos</w:t>
            </w:r>
          </w:p>
        </w:tc>
        <w:tc>
          <w:tcPr>
            <w:tcW w:type="dxa" w:w="5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Carrito y ciclo comercial.</w:t>
            </w:r>
          </w:p>
        </w:tc>
      </w:tr>
      <w:tr>
        <w:tc>
          <w:tcPr>
            <w:tcW w:type="dxa" w:w="3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D8 — Facturación</w:t>
            </w:r>
          </w:p>
        </w:tc>
        <w:tc>
          <w:tcPr>
            <w:tcW w:type="dxa" w:w="5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Información comercial de venta.</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D9 — Logística</w:t>
            </w:r>
          </w:p>
        </w:tc>
        <w:tc>
          <w:tcPr>
            <w:tcW w:type="dxa" w:w="5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Preparación, despacho y entrega.</w:t>
            </w:r>
          </w:p>
        </w:tc>
      </w:tr>
      <w:tr>
        <w:tc>
          <w:tcPr>
            <w:tcW w:type="dxa" w:w="3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D10 — Posventa</w:t>
            </w:r>
          </w:p>
        </w:tc>
        <w:tc>
          <w:tcPr>
            <w:tcW w:type="dxa" w:w="5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Devoluciones y reembolsos.</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D11 — Reportes</w:t>
            </w:r>
          </w:p>
        </w:tc>
        <w:tc>
          <w:tcPr>
            <w:tcW w:type="dxa" w:w="5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Consulta administrativa.</w:t>
            </w:r>
          </w:p>
        </w:tc>
      </w:tr>
    </w:tbl>
    <w:p>
      <w:pPr>
        <w:spacing w:after="90" w:before="60"/>
        <w:jc w:val="left"/>
      </w:pPr>
      <w:r>
        <w:rPr>
          <w:rFonts w:ascii="Calibri" w:cs="Calibri" w:eastAsia="Calibri" w:hAnsi="Calibri"/>
          <w:i/>
          <w:iCs/>
          <w:color w:val="5B7BA6"/>
          <w:sz w:val="18"/>
          <w:szCs w:val="18"/>
        </w:rPr>
        <w:t xml:space="preserve">Tabla 6. Dominios funcionales identificados a partir de la especificación de negocio.</w:t>
      </w:r>
    </w:p>
    <w:p>
      <w:pPr>
        <w:pStyle w:val="Heading1"/>
        <w:pBdr>
          <w:bottom w:val="single" w:color="1F3864" w:sz="8" w:space="6"/>
        </w:pBdr>
        <w:spacing w:after="200" w:before="420"/>
      </w:pPr>
      <w:r>
        <w:rPr>
          <w:rFonts w:ascii="Calibri" w:cs="Calibri" w:eastAsia="Calibri" w:hAnsi="Calibri"/>
          <w:b/>
          <w:bCs/>
          <w:color w:val="1F3864"/>
          <w:sz w:val="30"/>
          <w:szCs w:val="30"/>
        </w:rPr>
        <w:t xml:space="preserve">8. Dominio 1 — Administración de Usuarios</w:t>
      </w:r>
    </w:p>
    <w:p>
      <w:pPr>
        <w:spacing w:after="160" w:line="276"/>
        <w:jc w:val="both"/>
      </w:pPr>
      <w:r>
        <w:rPr>
          <w:rFonts w:ascii="Calibri" w:cs="Calibri" w:eastAsia="Calibri" w:hAnsi="Calibri"/>
          <w:color w:val="1F2937"/>
          <w:sz w:val="21"/>
          <w:szCs w:val="21"/>
        </w:rPr>
        <w:t xml:space="preserve">Constituye la base de identificación del Marketplace. La especificación establece que cada usuario cuenta con identificador, nombre, correo, rol y estado; el rol determina sus responsabilidades y permisos dentro del sistema.</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2000"/>
        <w:gridCol w:w="3826"/>
        <w:gridCol w:w="1500"/>
        <w:gridCol w:w="1700"/>
      </w:tblGrid>
      <w:tr>
        <w:trPr>
          <w:tblHeader/>
        </w:trPr>
        <w:tc>
          <w:tcPr>
            <w:tcW w:type="dxa" w:w="20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Atributo</w:t>
            </w:r>
          </w:p>
        </w:tc>
        <w:tc>
          <w:tcPr>
            <w:tcW w:type="dxa" w:w="38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Descripción</w:t>
            </w:r>
          </w:p>
        </w:tc>
        <w:tc>
          <w:tcPr>
            <w:tcW w:type="dxa" w:w="15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Obligatorio</w:t>
            </w:r>
          </w:p>
        </w:tc>
        <w:tc>
          <w:tcPr>
            <w:tcW w:type="dxa" w:w="17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Restricción</w:t>
            </w:r>
          </w:p>
        </w:tc>
      </w:tr>
      <w:tr>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Identificador</w:t>
            </w:r>
          </w:p>
        </w:tc>
        <w:tc>
          <w:tcPr>
            <w:tcW w:type="dxa" w:w="3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Identifica de forma única al usuario.</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Sí</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Único</w:t>
            </w:r>
          </w:p>
        </w:tc>
      </w:tr>
      <w:tr>
        <w:tc>
          <w:tcPr>
            <w:tcW w:type="dxa" w:w="20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Nombre completo</w:t>
            </w:r>
          </w:p>
        </w:tc>
        <w:tc>
          <w:tcPr>
            <w:tcW w:type="dxa" w:w="3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Nombre oficial del usuario.</w:t>
            </w:r>
          </w:p>
        </w:tc>
        <w:tc>
          <w:tcPr>
            <w:tcW w:type="dxa" w:w="15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Sí</w:t>
            </w:r>
          </w:p>
        </w:tc>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No vacío</w:t>
            </w:r>
          </w:p>
        </w:tc>
      </w:tr>
      <w:tr>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Correo electrónico</w:t>
            </w:r>
          </w:p>
        </w:tc>
        <w:tc>
          <w:tcPr>
            <w:tcW w:type="dxa" w:w="3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Medio principal de acceso y comunicación.</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Sí</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Único</w:t>
            </w:r>
          </w:p>
        </w:tc>
      </w:tr>
      <w:tr>
        <w:tc>
          <w:tcPr>
            <w:tcW w:type="dxa" w:w="20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Rol</w:t>
            </w:r>
          </w:p>
        </w:tc>
        <w:tc>
          <w:tcPr>
            <w:tcW w:type="dxa" w:w="3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Define responsabilidades y permisos.</w:t>
            </w:r>
          </w:p>
        </w:tc>
        <w:tc>
          <w:tcPr>
            <w:tcW w:type="dxa" w:w="15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Sí</w:t>
            </w:r>
          </w:p>
        </w:tc>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Catálogo cerrado</w:t>
            </w:r>
          </w:p>
        </w:tc>
      </w:tr>
      <w:tr>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Estado</w:t>
            </w:r>
          </w:p>
        </w:tc>
        <w:tc>
          <w:tcPr>
            <w:tcW w:type="dxa" w:w="3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Condición operativa del usuario.</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Sí</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Catálogo cerrado</w:t>
            </w:r>
          </w:p>
        </w:tc>
      </w:tr>
    </w:tbl>
    <w:p>
      <w:pPr>
        <w:spacing w:after="90" w:before="60"/>
        <w:jc w:val="left"/>
      </w:pPr>
      <w:r>
        <w:rPr>
          <w:rFonts w:ascii="Calibri" w:cs="Calibri" w:eastAsia="Calibri" w:hAnsi="Calibri"/>
          <w:i/>
          <w:iCs/>
          <w:color w:val="5B7BA6"/>
          <w:sz w:val="18"/>
          <w:szCs w:val="18"/>
        </w:rPr>
        <w:t xml:space="preserve">Tabla 7. Atributos del dominio Administración de Usuarios.</w:t>
      </w:r>
    </w:p>
    <w:p>
      <w:pPr>
        <w:pStyle w:val="Heading1"/>
        <w:pBdr>
          <w:bottom w:val="single" w:color="1F3864" w:sz="8" w:space="6"/>
        </w:pBdr>
        <w:spacing w:after="200" w:before="420"/>
      </w:pPr>
      <w:r>
        <w:rPr>
          <w:rFonts w:ascii="Calibri" w:cs="Calibri" w:eastAsia="Calibri" w:hAnsi="Calibri"/>
          <w:b/>
          <w:bCs/>
          <w:color w:val="1F3864"/>
          <w:sz w:val="30"/>
          <w:szCs w:val="30"/>
        </w:rPr>
        <w:t xml:space="preserve">9. Dominio 2 — Gestión de Compradores</w:t>
      </w:r>
    </w:p>
    <w:p>
      <w:pPr>
        <w:spacing w:after="160" w:line="276"/>
        <w:jc w:val="both"/>
      </w:pPr>
      <w:r>
        <w:rPr>
          <w:rFonts w:ascii="Calibri" w:cs="Calibri" w:eastAsia="Calibri" w:hAnsi="Calibri"/>
          <w:color w:val="1F2937"/>
          <w:sz w:val="21"/>
          <w:szCs w:val="21"/>
        </w:rPr>
        <w:t xml:space="preserve">El comprador participa en los procesos comerciales del sistema y, conforme a la regla de negocio, </w:t>
      </w:r>
      <w:r>
        <w:rPr>
          <w:rFonts w:ascii="Calibri" w:cs="Calibri" w:eastAsia="Calibri" w:hAnsi="Calibri"/>
          <w:b/>
          <w:bCs/>
          <w:color w:val="1F2937"/>
          <w:sz w:val="21"/>
          <w:szCs w:val="21"/>
        </w:rPr>
        <w:t xml:space="preserve">no administra información de otros compradores ni de inventarios</w:t>
      </w:r>
      <w:r>
        <w:rPr>
          <w:rFonts w:ascii="Calibri" w:cs="Calibri" w:eastAsia="Calibri" w:hAnsi="Calibri"/>
          <w:color w:val="1F2937"/>
          <w:sz w:val="21"/>
          <w:szCs w:val="21"/>
        </w:rPr>
        <w:t xml:space="preserve">. La dirección principal es obligatoria; las direcciones adicionales son opcionales; el estado comercial es obligatorio en todos los casos.</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2400"/>
        <w:gridCol w:w="4926"/>
        <w:gridCol w:w="1700"/>
      </w:tblGrid>
      <w:tr>
        <w:trPr>
          <w:tblHeader/>
        </w:trPr>
        <w:tc>
          <w:tcPr>
            <w:tcW w:type="dxa" w:w="24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Atributo</w:t>
            </w:r>
          </w:p>
        </w:tc>
        <w:tc>
          <w:tcPr>
            <w:tcW w:type="dxa" w:w="49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Descripción</w:t>
            </w:r>
          </w:p>
        </w:tc>
        <w:tc>
          <w:tcPr>
            <w:tcW w:type="dxa" w:w="17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Obligatorio</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Dirección principal</w:t>
            </w:r>
          </w:p>
        </w:tc>
        <w:tc>
          <w:tcPr>
            <w:tcW w:type="dxa" w:w="49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Ubicación habitual para entregas.</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Sí</w:t>
            </w:r>
          </w:p>
        </w:tc>
      </w:tr>
      <w:tr>
        <w:tc>
          <w:tcPr>
            <w:tcW w:type="dxa" w:w="2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Direcciones adicionales</w:t>
            </w:r>
          </w:p>
        </w:tc>
        <w:tc>
          <w:tcPr>
            <w:tcW w:type="dxa" w:w="49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Ubicaciones secundarias de entrega.</w:t>
            </w:r>
          </w:p>
        </w:tc>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No</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Estado comercial</w:t>
            </w:r>
          </w:p>
        </w:tc>
        <w:tc>
          <w:tcPr>
            <w:tcW w:type="dxa" w:w="49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Condición para realizar compras.</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Sí</w:t>
            </w:r>
          </w:p>
        </w:tc>
      </w:tr>
    </w:tbl>
    <w:p>
      <w:pPr>
        <w:spacing w:after="90" w:before="60"/>
        <w:jc w:val="left"/>
      </w:pPr>
      <w:r>
        <w:rPr>
          <w:rFonts w:ascii="Calibri" w:cs="Calibri" w:eastAsia="Calibri" w:hAnsi="Calibri"/>
          <w:i/>
          <w:iCs/>
          <w:color w:val="5B7BA6"/>
          <w:sz w:val="18"/>
          <w:szCs w:val="18"/>
        </w:rPr>
        <w:t xml:space="preserve">Tabla 8. Atributos del dominio Gestión de Compradores.</w:t>
      </w:r>
    </w:p>
    <w:p>
      <w:pPr>
        <w:pStyle w:val="Heading1"/>
        <w:pBdr>
          <w:bottom w:val="single" w:color="1F3864" w:sz="8" w:space="6"/>
        </w:pBdr>
        <w:spacing w:after="200" w:before="420"/>
      </w:pPr>
      <w:r>
        <w:rPr>
          <w:rFonts w:ascii="Calibri" w:cs="Calibri" w:eastAsia="Calibri" w:hAnsi="Calibri"/>
          <w:b/>
          <w:bCs/>
          <w:color w:val="1F3864"/>
          <w:sz w:val="30"/>
          <w:szCs w:val="30"/>
        </w:rPr>
        <w:t xml:space="preserve">10. Dominio 3 — Gestión de Vendedores</w:t>
      </w:r>
    </w:p>
    <w:p>
      <w:pPr>
        <w:spacing w:after="160" w:line="276"/>
        <w:jc w:val="both"/>
      </w:pPr>
      <w:r>
        <w:rPr>
          <w:rFonts w:ascii="Calibri" w:cs="Calibri" w:eastAsia="Calibri" w:hAnsi="Calibri"/>
          <w:color w:val="1F2937"/>
          <w:sz w:val="21"/>
          <w:szCs w:val="21"/>
        </w:rPr>
        <w:t xml:space="preserve">Su objetivo es administrar la incorporación y el mantenimiento de proveedores de productos.</w:t>
      </w:r>
    </w:p>
    <w:p>
      <w:pPr>
        <w:spacing w:after="160" w:line="276"/>
        <w:jc w:val="both"/>
      </w:pPr>
      <w:r>
        <w:rPr>
          <w:rFonts w:ascii="Calibri" w:cs="Calibri" w:eastAsia="Calibri" w:hAnsi="Calibri"/>
          <w:b/>
          <w:bCs/>
          <w:color w:val="1F2937"/>
          <w:sz w:val="21"/>
          <w:szCs w:val="21"/>
        </w:rPr>
        <w:t xml:space="preserve">Regla de negocio: </w:t>
      </w:r>
      <w:r>
        <w:rPr>
          <w:rFonts w:ascii="Calibri" w:cs="Calibri" w:eastAsia="Calibri" w:hAnsi="Calibri"/>
          <w:color w:val="1F2937"/>
          <w:sz w:val="21"/>
          <w:szCs w:val="21"/>
        </w:rPr>
        <w:t xml:space="preserve">los vendedores no pueden auto-registrarse; son incorporados exclusivamente por el Administrador (véase el caso de uso CU-03, sección 19).</w:t>
      </w:r>
    </w:p>
    <w:p>
      <w:pPr>
        <w:pStyle w:val="Heading1"/>
        <w:pBdr>
          <w:bottom w:val="single" w:color="1F3864" w:sz="8" w:space="6"/>
        </w:pBdr>
        <w:spacing w:after="200" w:before="420"/>
      </w:pPr>
      <w:r>
        <w:rPr>
          <w:rFonts w:ascii="Calibri" w:cs="Calibri" w:eastAsia="Calibri" w:hAnsi="Calibri"/>
          <w:b/>
          <w:bCs/>
          <w:color w:val="1F3864"/>
          <w:sz w:val="30"/>
          <w:szCs w:val="30"/>
        </w:rPr>
        <w:t xml:space="preserve">11. Dominio 4 — Gestión de Bodegas</w:t>
      </w:r>
    </w:p>
    <w:p>
      <w:pPr>
        <w:spacing w:after="160" w:line="276"/>
        <w:jc w:val="both"/>
      </w:pPr>
      <w:r>
        <w:rPr>
          <w:rFonts w:ascii="Calibri" w:cs="Calibri" w:eastAsia="Calibri" w:hAnsi="Calibri"/>
          <w:color w:val="1F2937"/>
          <w:sz w:val="21"/>
          <w:szCs w:val="21"/>
        </w:rPr>
        <w:t xml:space="preserve">Controla los espacios físicos de almacenamiento y distingue entre bodegas del Marketplace y bodegas propias de los Vendedores, clasificación que se modela mediante la enumeración </w:t>
      </w:r>
      <w:r>
        <w:rPr>
          <w:rFonts w:ascii="Calibri" w:cs="Calibri" w:eastAsia="Calibri" w:hAnsi="Calibri"/>
          <w:b/>
          <w:bCs/>
          <w:color w:val="1F2937"/>
          <w:sz w:val="21"/>
          <w:szCs w:val="21"/>
        </w:rPr>
        <w:t xml:space="preserve">TipoBodega</w:t>
      </w:r>
      <w:r>
        <w:rPr>
          <w:rFonts w:ascii="Calibri" w:cs="Calibri" w:eastAsia="Calibri" w:hAnsi="Calibri"/>
          <w:color w:val="1F2937"/>
          <w:sz w:val="21"/>
          <w:szCs w:val="21"/>
        </w:rPr>
        <w:t xml:space="preserve">.</w:t>
      </w:r>
    </w:p>
    <w:p>
      <w:pPr>
        <w:pStyle w:val="Heading1"/>
        <w:pBdr>
          <w:bottom w:val="single" w:color="1F3864" w:sz="8" w:space="6"/>
        </w:pBdr>
        <w:spacing w:after="200" w:before="420"/>
      </w:pPr>
      <w:r>
        <w:rPr>
          <w:rFonts w:ascii="Calibri" w:cs="Calibri" w:eastAsia="Calibri" w:hAnsi="Calibri"/>
          <w:b/>
          <w:bCs/>
          <w:color w:val="1F3864"/>
          <w:sz w:val="30"/>
          <w:szCs w:val="30"/>
        </w:rPr>
        <w:t xml:space="preserve">12. Dominio 5 — Gestión del Catálogo</w:t>
      </w:r>
    </w:p>
    <w:p>
      <w:pPr>
        <w:spacing w:after="160" w:line="276"/>
        <w:jc w:val="both"/>
      </w:pPr>
      <w:r>
        <w:rPr>
          <w:rFonts w:ascii="Calibri" w:cs="Calibri" w:eastAsia="Calibri" w:hAnsi="Calibri"/>
          <w:color w:val="1F2937"/>
          <w:sz w:val="21"/>
          <w:szCs w:val="21"/>
        </w:rPr>
        <w:t xml:space="preserve">El catálogo diferencia entre productos físicos, que requieren inventario y despacho, y productos digitales, que se entregan inmediatamente después del pago. También contempla variantes de producto y tres estados de publicación: Publicado, Suspendido y Descontinuado.</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2400"/>
        <w:gridCol w:w="4926"/>
        <w:gridCol w:w="1700"/>
      </w:tblGrid>
      <w:tr>
        <w:trPr>
          <w:tblHeader/>
        </w:trPr>
        <w:tc>
          <w:tcPr>
            <w:tcW w:type="dxa" w:w="24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Atributo</w:t>
            </w:r>
          </w:p>
        </w:tc>
        <w:tc>
          <w:tcPr>
            <w:tcW w:type="dxa" w:w="49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Descripción</w:t>
            </w:r>
          </w:p>
        </w:tc>
        <w:tc>
          <w:tcPr>
            <w:tcW w:type="dxa" w:w="17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Tipo de dato</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Tipo de producto</w:t>
            </w:r>
          </w:p>
        </w:tc>
        <w:tc>
          <w:tcPr>
            <w:tcW w:type="dxa" w:w="49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Físico o Digital.</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Selección (enum)</w:t>
            </w:r>
          </w:p>
        </w:tc>
      </w:tr>
      <w:tr>
        <w:tc>
          <w:tcPr>
            <w:tcW w:type="dxa" w:w="2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Variantes</w:t>
            </w:r>
          </w:p>
        </w:tc>
        <w:tc>
          <w:tcPr>
            <w:tcW w:type="dxa" w:w="49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Diferencias de color, talla, modelo, etc.</w:t>
            </w:r>
          </w:p>
        </w:tc>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Lista</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Estado</w:t>
            </w:r>
          </w:p>
        </w:tc>
        <w:tc>
          <w:tcPr>
            <w:tcW w:type="dxa" w:w="49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Publicado, Suspendido o Descontinuado.</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Selección (enum)</w:t>
            </w:r>
          </w:p>
        </w:tc>
      </w:tr>
    </w:tbl>
    <w:p>
      <w:pPr>
        <w:spacing w:after="90" w:before="60"/>
        <w:jc w:val="left"/>
      </w:pPr>
      <w:r>
        <w:rPr>
          <w:rFonts w:ascii="Calibri" w:cs="Calibri" w:eastAsia="Calibri" w:hAnsi="Calibri"/>
          <w:i/>
          <w:iCs/>
          <w:color w:val="5B7BA6"/>
          <w:sz w:val="18"/>
          <w:szCs w:val="18"/>
        </w:rPr>
        <w:t xml:space="preserve">Tabla 9. Atributos del dominio Gestión del Catálogo.</w:t>
      </w:r>
    </w:p>
    <w:p>
      <w:pPr>
        <w:pStyle w:val="Heading1"/>
        <w:pBdr>
          <w:bottom w:val="single" w:color="1F3864" w:sz="8" w:space="6"/>
        </w:pBdr>
        <w:spacing w:after="200" w:before="420"/>
      </w:pPr>
      <w:r>
        <w:rPr>
          <w:rFonts w:ascii="Calibri" w:cs="Calibri" w:eastAsia="Calibri" w:hAnsi="Calibri"/>
          <w:b/>
          <w:bCs/>
          <w:color w:val="1F3864"/>
          <w:sz w:val="30"/>
          <w:szCs w:val="30"/>
        </w:rPr>
        <w:t xml:space="preserve">13. Dominio 6 — Gestión del Inventario</w:t>
      </w:r>
    </w:p>
    <w:p>
      <w:pPr>
        <w:spacing w:after="160" w:line="276"/>
        <w:jc w:val="both"/>
      </w:pPr>
      <w:r>
        <w:rPr>
          <w:rFonts w:ascii="Calibri" w:cs="Calibri" w:eastAsia="Calibri" w:hAnsi="Calibri"/>
          <w:color w:val="1F2937"/>
          <w:sz w:val="21"/>
          <w:szCs w:val="21"/>
        </w:rPr>
        <w:t xml:space="preserve">El inventario es distribuido y debe estar vinculado obligatoriamente a un producto y a una bodega específica. Los movimientos contemplados son: Ingreso, Reserva, Salida por venta, Ajuste y Devolución.</w:t>
      </w:r>
    </w:p>
    <w:p>
      <w:pPr>
        <w:spacing w:after="160" w:line="276"/>
        <w:jc w:val="both"/>
      </w:pPr>
      <w:r>
        <w:rPr>
          <w:rFonts w:ascii="Calibri" w:cs="Calibri" w:eastAsia="Calibri" w:hAnsi="Calibri"/>
          <w:b/>
          <w:bCs/>
          <w:color w:val="1F2937"/>
          <w:sz w:val="21"/>
          <w:szCs w:val="21"/>
        </w:rPr>
        <w:t xml:space="preserve">Restricción crítica: </w:t>
      </w:r>
      <w:r>
        <w:rPr>
          <w:rFonts w:ascii="Calibri" w:cs="Calibri" w:eastAsia="Calibri" w:hAnsi="Calibri"/>
          <w:color w:val="1F2937"/>
          <w:sz w:val="21"/>
          <w:szCs w:val="21"/>
        </w:rPr>
        <w:t xml:space="preserve">no se permiten existencias negativas bajo ninguna circunstancia.</w:t>
      </w:r>
    </w:p>
    <w:p>
      <w:pPr>
        <w:pStyle w:val="Heading1"/>
        <w:pBdr>
          <w:bottom w:val="single" w:color="1F3864" w:sz="8" w:space="6"/>
        </w:pBdr>
        <w:spacing w:after="200" w:before="420"/>
      </w:pPr>
      <w:r>
        <w:rPr>
          <w:rFonts w:ascii="Calibri" w:cs="Calibri" w:eastAsia="Calibri" w:hAnsi="Calibri"/>
          <w:b/>
          <w:bCs/>
          <w:color w:val="1F3864"/>
          <w:sz w:val="30"/>
          <w:szCs w:val="30"/>
        </w:rPr>
        <w:t xml:space="preserve">14. Dominio 7 — Gestión de Pedidos</w:t>
      </w:r>
    </w:p>
    <w:p>
      <w:pPr>
        <w:spacing w:after="160" w:line="276"/>
        <w:jc w:val="both"/>
      </w:pPr>
      <w:r>
        <w:rPr>
          <w:rFonts w:ascii="Calibri" w:cs="Calibri" w:eastAsia="Calibri" w:hAnsi="Calibri"/>
          <w:color w:val="1F2937"/>
          <w:sz w:val="21"/>
          <w:szCs w:val="21"/>
        </w:rPr>
        <w:t xml:space="preserve">El pedido representa el compromiso comercial formal entre comprador y vendedor, y constituye el proceso central del sistema. Su ciclo de vida sigue una secuencia estricta de estados:</w:t>
      </w:r>
    </w:p>
    <w:p>
      <w:pPr>
        <w:spacing w:after="200" w:before="120"/>
        <w:jc w:val="center"/>
      </w:pPr>
      <w:r>
        <w:rPr>
          <w:rFonts w:ascii="Calibri" w:cs="Calibri" w:eastAsia="Calibri" w:hAnsi="Calibri"/>
          <w:b/>
          <w:bCs/>
          <w:color w:val="1F3864"/>
          <w:sz w:val="21"/>
          <w:szCs w:val="21"/>
        </w:rPr>
        <w:t xml:space="preserve">Carrito  →  Pendiente de Pago  →  Pagado  →  Despachado  →  Entregado / Finalizado</w:t>
      </w:r>
    </w:p>
    <w:p>
      <w:pPr>
        <w:pStyle w:val="Heading1"/>
        <w:pBdr>
          <w:bottom w:val="single" w:color="1F3864" w:sz="8" w:space="6"/>
        </w:pBdr>
        <w:spacing w:after="200" w:before="420"/>
      </w:pPr>
      <w:r>
        <w:rPr>
          <w:rFonts w:ascii="Calibri" w:cs="Calibri" w:eastAsia="Calibri" w:hAnsi="Calibri"/>
          <w:b/>
          <w:bCs/>
          <w:color w:val="1F3864"/>
          <w:sz w:val="30"/>
          <w:szCs w:val="30"/>
        </w:rPr>
        <w:t xml:space="preserve">15. Dominios 8 a 11</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2600"/>
        <w:gridCol w:w="6426"/>
      </w:tblGrid>
      <w:tr>
        <w:trPr>
          <w:tblHeader/>
        </w:trPr>
        <w:tc>
          <w:tcPr>
            <w:tcW w:type="dxa" w:w="26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Dominio</w:t>
            </w:r>
          </w:p>
        </w:tc>
        <w:tc>
          <w:tcPr>
            <w:tcW w:type="dxa" w:w="64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Descripción</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D8 — Facturación</w:t>
            </w:r>
          </w:p>
        </w:tc>
        <w:tc>
          <w:tcPr>
            <w:tcW w:type="dxa" w:w="64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Registra la información comercial asociada a las ventas.</w:t>
            </w:r>
          </w:p>
        </w:tc>
      </w:tr>
      <w:tr>
        <w:tc>
          <w:tcPr>
            <w:tcW w:type="dxa" w:w="2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D9 — Logística</w:t>
            </w:r>
          </w:p>
        </w:tc>
        <w:tc>
          <w:tcPr>
            <w:tcW w:type="dxa" w:w="64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Gestiona los procesos logísticos de productos físicos.</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D10 — Posventa</w:t>
            </w:r>
          </w:p>
        </w:tc>
        <w:tc>
          <w:tcPr>
            <w:tcW w:type="dxa" w:w="64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 devoluciones y reembolsos.</w:t>
            </w:r>
          </w:p>
        </w:tc>
      </w:tr>
      <w:tr>
        <w:tc>
          <w:tcPr>
            <w:tcW w:type="dxa" w:w="2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D11 — Reportes</w:t>
            </w:r>
          </w:p>
        </w:tc>
        <w:tc>
          <w:tcPr>
            <w:tcW w:type="dxa" w:w="64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Consolida información administrativa para consulta.</w:t>
            </w:r>
          </w:p>
        </w:tc>
      </w:tr>
    </w:tbl>
    <w:p>
      <w:pPr>
        <w:spacing w:after="90" w:before="60"/>
        <w:jc w:val="left"/>
      </w:pPr>
      <w:r>
        <w:rPr>
          <w:rFonts w:ascii="Calibri" w:cs="Calibri" w:eastAsia="Calibri" w:hAnsi="Calibri"/>
          <w:i/>
          <w:iCs/>
          <w:color w:val="5B7BA6"/>
          <w:sz w:val="18"/>
          <w:szCs w:val="18"/>
        </w:rPr>
        <w:t xml:space="preserve">Tabla 10. Descripción de los dominios funcionales D8 a D11.</w:t>
      </w:r>
    </w:p>
    <w:p>
      <w:pPr>
        <w:pStyle w:val="Heading1"/>
        <w:pBdr>
          <w:bottom w:val="single" w:color="1F3864" w:sz="8" w:space="6"/>
        </w:pBdr>
        <w:spacing w:after="200" w:before="420"/>
      </w:pPr>
      <w:r>
        <w:rPr>
          <w:rFonts w:ascii="Calibri" w:cs="Calibri" w:eastAsia="Calibri" w:hAnsi="Calibri"/>
          <w:b/>
          <w:bCs/>
          <w:color w:val="1F3864"/>
          <w:sz w:val="30"/>
          <w:szCs w:val="30"/>
        </w:rPr>
        <w:t xml:space="preserve">16. Restricciones Generales y Validaciones</w:t>
      </w:r>
    </w:p>
    <w:p>
      <w:pPr>
        <w:pStyle w:val="Heading2"/>
        <w:spacing w:after="140" w:before="320"/>
      </w:pPr>
      <w:r>
        <w:rPr>
          <w:rFonts w:ascii="Calibri" w:cs="Calibri" w:eastAsia="Calibri" w:hAnsi="Calibri"/>
          <w:b/>
          <w:bCs/>
          <w:color w:val="1F3864"/>
          <w:sz w:val="25"/>
          <w:szCs w:val="25"/>
        </w:rPr>
        <w:t xml:space="preserve">16.1 Restricciones generales</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1400"/>
        <w:gridCol w:w="7626"/>
      </w:tblGrid>
      <w:tr>
        <w:trPr>
          <w:tblHeader/>
        </w:trPr>
        <w:tc>
          <w:tcPr>
            <w:tcW w:type="dxa" w:w="14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Código</w:t>
            </w:r>
          </w:p>
        </w:tc>
        <w:tc>
          <w:tcPr>
            <w:tcW w:type="dxa" w:w="76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Restricción</w:t>
            </w:r>
          </w:p>
        </w:tc>
      </w:tr>
      <w:tr>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RG-01</w:t>
            </w:r>
          </w:p>
        </w:tc>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Toda operación debe ejecutarse por un usuario autenticado.</w:t>
            </w:r>
          </w:p>
        </w:tc>
      </w:tr>
      <w:tr>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RG-02</w:t>
            </w:r>
          </w:p>
        </w:tc>
        <w:tc>
          <w:tcPr>
            <w:tcW w:type="dxa" w:w="7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Cada usuario tendrá un único rol dentro del sistema.</w:t>
            </w:r>
          </w:p>
        </w:tc>
      </w:tr>
      <w:tr>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RG-03</w:t>
            </w:r>
          </w:p>
        </w:tc>
        <w:tc>
          <w:tcPr>
            <w:tcW w:type="dxa" w:w="7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Ningún participante podrá administrar información fuera de su rol.</w:t>
            </w:r>
          </w:p>
        </w:tc>
      </w:tr>
    </w:tbl>
    <w:p>
      <w:pPr>
        <w:spacing w:after="90" w:before="60"/>
        <w:jc w:val="left"/>
      </w:pPr>
      <w:r>
        <w:rPr>
          <w:rFonts w:ascii="Calibri" w:cs="Calibri" w:eastAsia="Calibri" w:hAnsi="Calibri"/>
          <w:i/>
          <w:iCs/>
          <w:color w:val="5B7BA6"/>
          <w:sz w:val="18"/>
          <w:szCs w:val="18"/>
        </w:rPr>
        <w:t xml:space="preserve">Tabla 11. Restricciones generales del sistema.</w:t>
      </w:r>
    </w:p>
    <w:p>
      <w:pPr>
        <w:pStyle w:val="Heading2"/>
        <w:spacing w:after="140" w:before="320"/>
      </w:pPr>
      <w:r>
        <w:rPr>
          <w:rFonts w:ascii="Calibri" w:cs="Calibri" w:eastAsia="Calibri" w:hAnsi="Calibri"/>
          <w:b/>
          <w:bCs/>
          <w:color w:val="1F3864"/>
          <w:sz w:val="25"/>
          <w:szCs w:val="25"/>
        </w:rPr>
        <w:t xml:space="preserve">16.2 Validaciones críticas</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2000"/>
        <w:gridCol w:w="7026"/>
      </w:tblGrid>
      <w:tr>
        <w:trPr>
          <w:tblHeader/>
        </w:trPr>
        <w:tc>
          <w:tcPr>
            <w:tcW w:type="dxa" w:w="20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Elemento</w:t>
            </w:r>
          </w:p>
        </w:tc>
        <w:tc>
          <w:tcPr>
            <w:tcW w:type="dxa" w:w="70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Validación</w:t>
            </w:r>
          </w:p>
        </w:tc>
      </w:tr>
      <w:tr>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Inventario</w:t>
            </w:r>
          </w:p>
        </w:tc>
        <w:tc>
          <w:tcPr>
            <w:tcW w:type="dxa" w:w="70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No se puede reservar inventario inexistente o marcado como “Dañado”.</w:t>
            </w:r>
          </w:p>
        </w:tc>
      </w:tr>
      <w:tr>
        <w:tc>
          <w:tcPr>
            <w:tcW w:type="dxa" w:w="20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Pedidos</w:t>
            </w:r>
          </w:p>
        </w:tc>
        <w:tc>
          <w:tcPr>
            <w:tcW w:type="dxa" w:w="70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Un pedido finalizado no podrá ser modificado bajo ninguna circunstancia.</w:t>
            </w:r>
          </w:p>
        </w:tc>
      </w:tr>
      <w:tr>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Usuarios</w:t>
            </w:r>
          </w:p>
        </w:tc>
        <w:tc>
          <w:tcPr>
            <w:tcW w:type="dxa" w:w="70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El documento de identidad y el correo electrónico deben ser únicos en la plataforma.</w:t>
            </w:r>
          </w:p>
        </w:tc>
      </w:tr>
    </w:tbl>
    <w:p>
      <w:pPr>
        <w:spacing w:after="90" w:before="60"/>
        <w:jc w:val="left"/>
      </w:pPr>
      <w:r>
        <w:rPr>
          <w:rFonts w:ascii="Calibri" w:cs="Calibri" w:eastAsia="Calibri" w:hAnsi="Calibri"/>
          <w:i/>
          <w:iCs/>
          <w:color w:val="5B7BA6"/>
          <w:sz w:val="18"/>
          <w:szCs w:val="18"/>
        </w:rPr>
        <w:t xml:space="preserve">Tabla 12. Validaciones críticas explícitas de la especificación funcional.</w:t>
      </w:r>
    </w:p>
    <w:p>
      <w:pPr>
        <w:pStyle w:val="Heading1"/>
        <w:pBdr>
          <w:bottom w:val="single" w:color="1F3864" w:sz="8" w:space="6"/>
        </w:pBdr>
        <w:spacing w:after="200" w:before="420"/>
      </w:pPr>
      <w:r>
        <w:rPr>
          <w:rFonts w:ascii="Calibri" w:cs="Calibri" w:eastAsia="Calibri" w:hAnsi="Calibri"/>
          <w:b/>
          <w:bCs/>
          <w:color w:val="1F3864"/>
          <w:sz w:val="30"/>
          <w:szCs w:val="30"/>
        </w:rPr>
        <w:t xml:space="preserve">17. Casos de Uso</w:t>
      </w:r>
    </w:p>
    <w:p>
      <w:pPr>
        <w:spacing w:after="160" w:line="276"/>
        <w:jc w:val="both"/>
      </w:pPr>
      <w:r>
        <w:rPr>
          <w:rFonts w:ascii="Calibri" w:cs="Calibri" w:eastAsia="Calibri" w:hAnsi="Calibri"/>
          <w:color w:val="1F2937"/>
          <w:sz w:val="21"/>
          <w:szCs w:val="21"/>
        </w:rPr>
        <w:t xml:space="preserve">A partir de los participantes y procesos definidos en el negocio se identifican quince casos de uso, que cubren la totalidad de los dominios funcionales descritos en las secciones anteriores.</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1200"/>
        <w:gridCol w:w="3600"/>
        <w:gridCol w:w="4226"/>
      </w:tblGrid>
      <w:tr>
        <w:trPr>
          <w:tblHeader/>
        </w:trPr>
        <w:tc>
          <w:tcPr>
            <w:tcW w:type="dxa" w:w="12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ID</w:t>
            </w:r>
          </w:p>
        </w:tc>
        <w:tc>
          <w:tcPr>
            <w:tcW w:type="dxa" w:w="36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Caso de uso</w:t>
            </w:r>
          </w:p>
        </w:tc>
        <w:tc>
          <w:tcPr>
            <w:tcW w:type="dxa" w:w="42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Actor principal</w:t>
            </w:r>
          </w:p>
        </w:tc>
      </w:tr>
      <w:tr>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CU-01</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Administrar usuarios</w:t>
            </w:r>
          </w:p>
        </w:tc>
        <w:tc>
          <w:tcPr>
            <w:tcW w:type="dxa" w:w="42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Administrador</w:t>
            </w:r>
          </w:p>
        </w:tc>
      </w:tr>
      <w:tr>
        <w:tc>
          <w:tcPr>
            <w:tcW w:type="dxa" w:w="1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CU-02</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Registrar comprador</w:t>
            </w:r>
          </w:p>
        </w:tc>
        <w:tc>
          <w:tcPr>
            <w:tcW w:type="dxa" w:w="42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Comprador</w:t>
            </w:r>
          </w:p>
        </w:tc>
      </w:tr>
      <w:tr>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CU-03</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Registrar vendedor</w:t>
            </w:r>
          </w:p>
        </w:tc>
        <w:tc>
          <w:tcPr>
            <w:tcW w:type="dxa" w:w="42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Administrador</w:t>
            </w:r>
          </w:p>
        </w:tc>
      </w:tr>
      <w:tr>
        <w:tc>
          <w:tcPr>
            <w:tcW w:type="dxa" w:w="1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CU-04</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Administrar bodegas</w:t>
            </w:r>
          </w:p>
        </w:tc>
        <w:tc>
          <w:tcPr>
            <w:tcW w:type="dxa" w:w="42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Administrador / Operador Logístico</w:t>
            </w:r>
          </w:p>
        </w:tc>
      </w:tr>
      <w:tr>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CU-05</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Gestionar productos</w:t>
            </w:r>
          </w:p>
        </w:tc>
        <w:tc>
          <w:tcPr>
            <w:tcW w:type="dxa" w:w="42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Vendedor</w:t>
            </w:r>
          </w:p>
        </w:tc>
      </w:tr>
      <w:tr>
        <w:tc>
          <w:tcPr>
            <w:tcW w:type="dxa" w:w="1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CU-06</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Publicar producto</w:t>
            </w:r>
          </w:p>
        </w:tc>
        <w:tc>
          <w:tcPr>
            <w:tcW w:type="dxa" w:w="42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Vendedor</w:t>
            </w:r>
          </w:p>
        </w:tc>
      </w:tr>
      <w:tr>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CU-07</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Administrar inventario</w:t>
            </w:r>
          </w:p>
        </w:tc>
        <w:tc>
          <w:tcPr>
            <w:tcW w:type="dxa" w:w="42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Vendedor / Operador Logístico</w:t>
            </w:r>
          </w:p>
        </w:tc>
      </w:tr>
      <w:tr>
        <w:tc>
          <w:tcPr>
            <w:tcW w:type="dxa" w:w="1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CU-08</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Gestionar carrito</w:t>
            </w:r>
          </w:p>
        </w:tc>
        <w:tc>
          <w:tcPr>
            <w:tcW w:type="dxa" w:w="42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Comprador</w:t>
            </w:r>
          </w:p>
        </w:tc>
      </w:tr>
      <w:tr>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CU-09</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Crear pedido</w:t>
            </w:r>
          </w:p>
        </w:tc>
        <w:tc>
          <w:tcPr>
            <w:tcW w:type="dxa" w:w="42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Comprador</w:t>
            </w:r>
          </w:p>
        </w:tc>
      </w:tr>
      <w:tr>
        <w:tc>
          <w:tcPr>
            <w:tcW w:type="dxa" w:w="1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CU-10</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Gestionar facturación</w:t>
            </w:r>
          </w:p>
        </w:tc>
        <w:tc>
          <w:tcPr>
            <w:tcW w:type="dxa" w:w="42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Sistema / Responsable administrativo</w:t>
            </w:r>
          </w:p>
        </w:tc>
      </w:tr>
      <w:tr>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CU-11</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Gestionar envío</w:t>
            </w:r>
          </w:p>
        </w:tc>
        <w:tc>
          <w:tcPr>
            <w:tcW w:type="dxa" w:w="42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Operador Logístico</w:t>
            </w:r>
          </w:p>
        </w:tc>
      </w:tr>
      <w:tr>
        <w:tc>
          <w:tcPr>
            <w:tcW w:type="dxa" w:w="1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CU-12</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Confirmar entrega</w:t>
            </w:r>
          </w:p>
        </w:tc>
        <w:tc>
          <w:tcPr>
            <w:tcW w:type="dxa" w:w="42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Operador Logístico</w:t>
            </w:r>
          </w:p>
        </w:tc>
      </w:tr>
      <w:tr>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CU-13</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Gestionar devolución</w:t>
            </w:r>
          </w:p>
        </w:tc>
        <w:tc>
          <w:tcPr>
            <w:tcW w:type="dxa" w:w="42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Comprador / Vendedor</w:t>
            </w:r>
          </w:p>
        </w:tc>
      </w:tr>
      <w:tr>
        <w:tc>
          <w:tcPr>
            <w:tcW w:type="dxa" w:w="1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CU-14</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Procesar reembolso</w:t>
            </w:r>
          </w:p>
        </w:tc>
        <w:tc>
          <w:tcPr>
            <w:tcW w:type="dxa" w:w="42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Administrador / Vendedor</w:t>
            </w:r>
          </w:p>
        </w:tc>
      </w:tr>
      <w:tr>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CU-15</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Consultar reportes</w:t>
            </w:r>
          </w:p>
        </w:tc>
        <w:tc>
          <w:tcPr>
            <w:tcW w:type="dxa" w:w="42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Supervisor / Administrador</w:t>
            </w:r>
          </w:p>
        </w:tc>
      </w:tr>
    </w:tbl>
    <w:p>
      <w:pPr>
        <w:spacing w:after="90" w:before="60"/>
        <w:jc w:val="left"/>
      </w:pPr>
      <w:r>
        <w:rPr>
          <w:rFonts w:ascii="Calibri" w:cs="Calibri" w:eastAsia="Calibri" w:hAnsi="Calibri"/>
          <w:i/>
          <w:iCs/>
          <w:color w:val="5B7BA6"/>
          <w:sz w:val="18"/>
          <w:szCs w:val="18"/>
        </w:rPr>
        <w:t xml:space="preserve">Tabla 13. Catálogo general de casos de uso del sistema.</w:t>
      </w:r>
    </w:p>
    <w:p>
      <w:pPr>
        <w:pStyle w:val="Heading1"/>
        <w:pBdr>
          <w:bottom w:val="single" w:color="1F3864" w:sz="8" w:space="6"/>
        </w:pBdr>
        <w:spacing w:after="200" w:before="420"/>
      </w:pPr>
      <w:r>
        <w:rPr>
          <w:rFonts w:ascii="Calibri" w:cs="Calibri" w:eastAsia="Calibri" w:hAnsi="Calibri"/>
          <w:b/>
          <w:bCs/>
          <w:color w:val="1F3864"/>
          <w:sz w:val="30"/>
          <w:szCs w:val="30"/>
        </w:rPr>
        <w:t xml:space="preserve">18. Diagrama General de Casos de Uso</w:t>
      </w:r>
    </w:p>
    <w:p>
      <w:pPr>
        <w:spacing w:after="160" w:line="276"/>
        <w:jc w:val="both"/>
      </w:pPr>
      <w:r>
        <w:rPr>
          <w:rFonts w:ascii="Calibri" w:cs="Calibri" w:eastAsia="Calibri" w:hAnsi="Calibri"/>
          <w:color w:val="1F2937"/>
          <w:sz w:val="21"/>
          <w:szCs w:val="21"/>
        </w:rPr>
        <w:t xml:space="preserve">La Figura 1 presenta la representación gráfica de los casos de uso descritos en la sección anterior, agrupados por dominio funcional e identificados con su actor principal.</w:t>
      </w:r>
    </w:p>
    <w:p>
      <w:pPr>
        <w:spacing w:after="80" w:before="160"/>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371850"/>
                    </a:xfrm>
                    <a:prstGeom prst="rect">
                      <a:avLst/>
                    </a:prstGeom>
                  </pic:spPr>
                </pic:pic>
              </a:graphicData>
            </a:graphic>
          </wp:inline>
        </w:drawing>
      </w:r>
    </w:p>
    <w:p>
      <w:pPr>
        <w:spacing w:after="240"/>
        <w:jc w:val="center"/>
      </w:pPr>
      <w:r>
        <w:rPr>
          <w:rFonts w:ascii="Calibri" w:cs="Calibri" w:eastAsia="Calibri" w:hAnsi="Calibri"/>
          <w:i/>
          <w:iCs/>
          <w:color w:val="5B7BA6"/>
          <w:sz w:val="18"/>
          <w:szCs w:val="18"/>
        </w:rPr>
        <w:t xml:space="preserve">Figura 1. Diagrama general de casos de uso del sistema NexusMarket.</w:t>
      </w:r>
    </w:p>
    <w:p>
      <w:pPr>
        <w:pStyle w:val="Heading1"/>
        <w:pBdr>
          <w:bottom w:val="single" w:color="1F3864" w:sz="8" w:space="6"/>
        </w:pBdr>
        <w:spacing w:after="200" w:before="420"/>
      </w:pPr>
      <w:r>
        <w:rPr>
          <w:rFonts w:ascii="Calibri" w:cs="Calibri" w:eastAsia="Calibri" w:hAnsi="Calibri"/>
          <w:b/>
          <w:bCs/>
          <w:color w:val="1F3864"/>
          <w:sz w:val="30"/>
          <w:szCs w:val="30"/>
        </w:rPr>
        <w:t xml:space="preserve">19. Especificación de Casos de Uso Críticos</w:t>
      </w:r>
    </w:p>
    <w:p>
      <w:pPr>
        <w:spacing w:after="160" w:line="276"/>
        <w:jc w:val="both"/>
      </w:pPr>
      <w:r>
        <w:rPr>
          <w:rFonts w:ascii="Calibri" w:cs="Calibri" w:eastAsia="Calibri" w:hAnsi="Calibri"/>
          <w:color w:val="1F2937"/>
          <w:sz w:val="21"/>
          <w:szCs w:val="21"/>
        </w:rPr>
        <w:t xml:space="preserve">Los siguientes seis casos de uso se consideran críticos por representar el núcleo transaccional del sistema. A continuación se detallan sus precondiciones, flujo principal y resultado esperado.</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1900"/>
        <w:gridCol w:w="1700"/>
        <w:gridCol w:w="3400"/>
        <w:gridCol w:w="2026"/>
      </w:tblGrid>
      <w:tr>
        <w:trPr>
          <w:tblHeader/>
        </w:trPr>
        <w:tc>
          <w:tcPr>
            <w:tcW w:type="dxa" w:w="19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Caso</w:t>
            </w:r>
          </w:p>
        </w:tc>
        <w:tc>
          <w:tcPr>
            <w:tcW w:type="dxa" w:w="17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Precondiciones</w:t>
            </w:r>
          </w:p>
        </w:tc>
        <w:tc>
          <w:tcPr>
            <w:tcW w:type="dxa" w:w="34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Flujo principal</w:t>
            </w:r>
          </w:p>
        </w:tc>
        <w:tc>
          <w:tcPr>
            <w:tcW w:type="dxa" w:w="20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Resultado</w:t>
            </w:r>
          </w:p>
        </w:tc>
      </w:tr>
      <w:tr>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CU-03 — Registrar vendedor</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Administrador autorizado.</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Ingresar datos → validar → crear vendedor → asociar primera bodega.</w:t>
            </w:r>
          </w:p>
        </w:tc>
        <w:tc>
          <w:tcPr>
            <w:tcW w:type="dxa" w:w="20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Vendedor registrado.</w:t>
            </w:r>
          </w:p>
        </w:tc>
      </w:tr>
      <w:tr>
        <w:tc>
          <w:tcPr>
            <w:tcW w:type="dxa" w:w="19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CU-05 — Gestionar producto</w:t>
            </w:r>
          </w:p>
        </w:tc>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Vendedor registrado.</w:t>
            </w:r>
          </w:p>
        </w:tc>
        <w:tc>
          <w:tcPr>
            <w:tcW w:type="dxa" w:w="3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Registrar datos → seleccionar tipo → definir variantes → guardar.</w:t>
            </w:r>
          </w:p>
        </w:tc>
        <w:tc>
          <w:tcPr>
            <w:tcW w:type="dxa" w:w="20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Producto disponible para publicación.</w:t>
            </w:r>
          </w:p>
        </w:tc>
      </w:tr>
      <w:tr>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CU-08 — Gestionar carrito</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Comprador activo.</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Consultar producto → agregar → modificar cantidad → calcular total.</w:t>
            </w:r>
          </w:p>
        </w:tc>
        <w:tc>
          <w:tcPr>
            <w:tcW w:type="dxa" w:w="20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Carrito actualizado.</w:t>
            </w:r>
          </w:p>
        </w:tc>
      </w:tr>
      <w:tr>
        <w:tc>
          <w:tcPr>
            <w:tcW w:type="dxa" w:w="19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CU-09 — Crear pedido</w:t>
            </w:r>
          </w:p>
        </w:tc>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Carrito con productos válidos.</w:t>
            </w:r>
          </w:p>
        </w:tc>
        <w:tc>
          <w:tcPr>
            <w:tcW w:type="dxa" w:w="3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Validar inventario → confirmar carrito → generar pedido.</w:t>
            </w:r>
          </w:p>
        </w:tc>
        <w:tc>
          <w:tcPr>
            <w:tcW w:type="dxa" w:w="20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Pedido en Pendiente de Pago.</w:t>
            </w:r>
          </w:p>
        </w:tc>
      </w:tr>
      <w:tr>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CU-11 — Gestionar envío</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Pedido pagado.</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Preparar → despachar → transportar → entregar.</w:t>
            </w:r>
          </w:p>
        </w:tc>
        <w:tc>
          <w:tcPr>
            <w:tcW w:type="dxa" w:w="20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Envío entregado.</w:t>
            </w:r>
          </w:p>
        </w:tc>
      </w:tr>
      <w:tr>
        <w:tc>
          <w:tcPr>
            <w:tcW w:type="dxa" w:w="19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CU-13 — Gestionar devolución</w:t>
            </w:r>
          </w:p>
        </w:tc>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Pedido elegible.</w:t>
            </w:r>
          </w:p>
        </w:tc>
        <w:tc>
          <w:tcPr>
            <w:tcW w:type="dxa" w:w="3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Solicitar → validar → decidir → actualizar pedido/inventario.</w:t>
            </w:r>
          </w:p>
        </w:tc>
        <w:tc>
          <w:tcPr>
            <w:tcW w:type="dxa" w:w="20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Devolución procesada o rechazada.</w:t>
            </w:r>
          </w:p>
        </w:tc>
      </w:tr>
    </w:tbl>
    <w:p>
      <w:pPr>
        <w:spacing w:after="90" w:before="60"/>
        <w:jc w:val="left"/>
      </w:pPr>
      <w:r>
        <w:rPr>
          <w:rFonts w:ascii="Calibri" w:cs="Calibri" w:eastAsia="Calibri" w:hAnsi="Calibri"/>
          <w:i/>
          <w:iCs/>
          <w:color w:val="5B7BA6"/>
          <w:sz w:val="18"/>
          <w:szCs w:val="18"/>
        </w:rPr>
        <w:t xml:space="preserve">Tabla 14. Especificación funcional de los casos de uso críticos.</w:t>
      </w:r>
    </w:p>
    <w:p>
      <w:pPr>
        <w:pStyle w:val="Heading1"/>
        <w:pBdr>
          <w:bottom w:val="single" w:color="1F3864" w:sz="8" w:space="6"/>
        </w:pBdr>
        <w:spacing w:after="200" w:before="420"/>
      </w:pPr>
      <w:r>
        <w:rPr>
          <w:rFonts w:ascii="Calibri" w:cs="Calibri" w:eastAsia="Calibri" w:hAnsi="Calibri"/>
          <w:b/>
          <w:bCs/>
          <w:color w:val="1F3864"/>
          <w:sz w:val="30"/>
          <w:szCs w:val="30"/>
        </w:rPr>
        <w:t xml:space="preserve">20. Diagrama de Actividad — Proceso de Compra</w:t>
      </w:r>
    </w:p>
    <w:p>
      <w:pPr>
        <w:spacing w:after="160" w:line="276"/>
        <w:jc w:val="both"/>
      </w:pPr>
      <w:r>
        <w:rPr>
          <w:rFonts w:ascii="Calibri" w:cs="Calibri" w:eastAsia="Calibri" w:hAnsi="Calibri"/>
          <w:color w:val="1F2937"/>
          <w:sz w:val="21"/>
          <w:szCs w:val="21"/>
        </w:rPr>
        <w:t xml:space="preserve">La Figura 2 modela el flujo de actividades correspondiente al proceso de compra, desde la consulta del catálogo hasta el cierre del pedido, incluyendo el punto de decisión sobre la disponibilidad de stock.</w:t>
      </w:r>
    </w:p>
    <w:p>
      <w:pPr>
        <w:spacing w:after="80" w:before="160"/>
        <w:jc w:val="center"/>
      </w:pPr>
      <w:r>
        <w:drawing>
          <wp:inline distT="0" distB="0" distL="0" distR="0">
            <wp:extent cx="329565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5650" cy="4533900"/>
                    </a:xfrm>
                    <a:prstGeom prst="rect">
                      <a:avLst/>
                    </a:prstGeom>
                  </pic:spPr>
                </pic:pic>
              </a:graphicData>
            </a:graphic>
          </wp:inline>
        </w:drawing>
      </w:r>
    </w:p>
    <w:p>
      <w:pPr>
        <w:spacing w:after="240"/>
        <w:jc w:val="center"/>
      </w:pPr>
      <w:r>
        <w:rPr>
          <w:rFonts w:ascii="Calibri" w:cs="Calibri" w:eastAsia="Calibri" w:hAnsi="Calibri"/>
          <w:i/>
          <w:iCs/>
          <w:color w:val="5B7BA6"/>
          <w:sz w:val="18"/>
          <w:szCs w:val="18"/>
        </w:rPr>
        <w:t xml:space="preserve">Figura 2. Diagrama de actividad del proceso de compra.</w:t>
      </w:r>
    </w:p>
    <w:p>
      <w:pPr>
        <w:pStyle w:val="Heading1"/>
        <w:pBdr>
          <w:bottom w:val="single" w:color="1F3864" w:sz="8" w:space="6"/>
        </w:pBdr>
        <w:spacing w:after="200" w:before="420"/>
      </w:pPr>
      <w:r>
        <w:rPr>
          <w:rFonts w:ascii="Calibri" w:cs="Calibri" w:eastAsia="Calibri" w:hAnsi="Calibri"/>
          <w:b/>
          <w:bCs/>
          <w:color w:val="1F3864"/>
          <w:sz w:val="30"/>
          <w:szCs w:val="30"/>
        </w:rPr>
        <w:t xml:space="preserve">21. Identificación de Clases del Dominio</w:t>
      </w:r>
    </w:p>
    <w:p>
      <w:pPr>
        <w:spacing w:after="160" w:line="276"/>
        <w:jc w:val="both"/>
      </w:pPr>
      <w:r>
        <w:rPr>
          <w:rFonts w:ascii="Calibri" w:cs="Calibri" w:eastAsia="Calibri" w:hAnsi="Calibri"/>
          <w:color w:val="1F2937"/>
          <w:sz w:val="21"/>
          <w:szCs w:val="21"/>
        </w:rPr>
        <w:t xml:space="preserve">A partir de los conceptos funcionales descritos en los dominios de negocio (secciones 8 a 15) se identifican diecisiete clases candidatas para el modelo orientado a objetos. Estas clases constituyen una propuesta de diseño para Java, derivada directamente de los dominios de negocio y no representan requisitos adicionales.</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1700"/>
        <w:gridCol w:w="3600"/>
        <w:gridCol w:w="3726"/>
      </w:tblGrid>
      <w:tr>
        <w:trPr>
          <w:tblHeader/>
        </w:trPr>
        <w:tc>
          <w:tcPr>
            <w:tcW w:type="dxa" w:w="17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Clase</w:t>
            </w:r>
          </w:p>
        </w:tc>
        <w:tc>
          <w:tcPr>
            <w:tcW w:type="dxa" w:w="36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Responsabilidad</w:t>
            </w:r>
          </w:p>
        </w:tc>
        <w:tc>
          <w:tcPr>
            <w:tcW w:type="dxa" w:w="37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Atributos principales</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Usuario</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la identidad y rol del participante.</w:t>
            </w:r>
          </w:p>
        </w:tc>
        <w:tc>
          <w:tcPr>
            <w:tcW w:type="dxa" w:w="3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 nombre, correo, rol, estado</w:t>
            </w:r>
          </w:p>
        </w:tc>
      </w:tr>
      <w:tr>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Comprador</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al usuario comprador y sus direcciones.</w:t>
            </w:r>
          </w:p>
        </w:tc>
        <w:tc>
          <w:tcPr>
            <w:tcW w:type="dxa" w:w="3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 direccionPrincipal, direccionesAdicionales, estado</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Vendedor</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al proveedor de productos.</w:t>
            </w:r>
          </w:p>
        </w:tc>
        <w:tc>
          <w:tcPr>
            <w:tcW w:type="dxa" w:w="3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 datosComerciales, estado</w:t>
            </w:r>
          </w:p>
        </w:tc>
      </w:tr>
      <w:tr>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Bodega</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un espacio de almacenamiento.</w:t>
            </w:r>
          </w:p>
        </w:tc>
        <w:tc>
          <w:tcPr>
            <w:tcW w:type="dxa" w:w="3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 ubicacion, tipo, estado</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Producto</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un bien físico o digital.</w:t>
            </w:r>
          </w:p>
        </w:tc>
        <w:tc>
          <w:tcPr>
            <w:tcW w:type="dxa" w:w="3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 nombre, descripcion, precio, tipo, estado</w:t>
            </w:r>
          </w:p>
        </w:tc>
      </w:tr>
      <w:tr>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Variante</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diferencias del producto.</w:t>
            </w:r>
          </w:p>
        </w:tc>
        <w:tc>
          <w:tcPr>
            <w:tcW w:type="dxa" w:w="3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 nombre, valor</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Inventario</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Controlar existencias por producto y bodega.</w:t>
            </w:r>
          </w:p>
        </w:tc>
        <w:tc>
          <w:tcPr>
            <w:tcW w:type="dxa" w:w="3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producto, bodega, existencias, estado</w:t>
            </w:r>
          </w:p>
        </w:tc>
      </w:tr>
      <w:tr>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MovimientoInventario</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Registrar cambios de existencias.</w:t>
            </w:r>
          </w:p>
        </w:tc>
        <w:tc>
          <w:tcPr>
            <w:tcW w:type="dxa" w:w="3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tipo, cantidad, fecha, motivo</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Carrito</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la selección provisional de compra.</w:t>
            </w:r>
          </w:p>
        </w:tc>
        <w:tc>
          <w:tcPr>
            <w:tcW w:type="dxa" w:w="3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 comprador, items, total</w:t>
            </w:r>
          </w:p>
        </w:tc>
      </w:tr>
      <w:tr>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DetalleCarrito</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un producto dentro del carrito.</w:t>
            </w:r>
          </w:p>
        </w:tc>
        <w:tc>
          <w:tcPr>
            <w:tcW w:type="dxa" w:w="3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producto, cantidad, precio</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Pedido</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la compra formal.</w:t>
            </w:r>
          </w:p>
        </w:tc>
        <w:tc>
          <w:tcPr>
            <w:tcW w:type="dxa" w:w="3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 comprador, total, estado, fecha</w:t>
            </w:r>
          </w:p>
        </w:tc>
      </w:tr>
      <w:tr>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DetallePedido</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cada línea del pedido.</w:t>
            </w:r>
          </w:p>
        </w:tc>
        <w:tc>
          <w:tcPr>
            <w:tcW w:type="dxa" w:w="3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producto, cantidad, precioUnitario, subtotal</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Factura</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la información comercial de la venta.</w:t>
            </w:r>
          </w:p>
        </w:tc>
        <w:tc>
          <w:tcPr>
            <w:tcW w:type="dxa" w:w="3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 pedido, subtotal, impuestos, total</w:t>
            </w:r>
          </w:p>
        </w:tc>
      </w:tr>
      <w:tr>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Envio</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la logística física del pedido.</w:t>
            </w:r>
          </w:p>
        </w:tc>
        <w:tc>
          <w:tcPr>
            <w:tcW w:type="dxa" w:w="3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 pedido, direccion, estado, fechas</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Devolucion</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la solicitud de posventa.</w:t>
            </w:r>
          </w:p>
        </w:tc>
        <w:tc>
          <w:tcPr>
            <w:tcW w:type="dxa" w:w="3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 pedido, motivo, estado</w:t>
            </w:r>
          </w:p>
        </w:tc>
      </w:tr>
      <w:tr>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Reembolso</w:t>
            </w:r>
          </w:p>
        </w:tc>
        <w:tc>
          <w:tcPr>
            <w:tcW w:type="dxa" w:w="36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la devolución de dinero.</w:t>
            </w:r>
          </w:p>
        </w:tc>
        <w:tc>
          <w:tcPr>
            <w:tcW w:type="dxa" w:w="3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 devolucion, monto, estado</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Reporte</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Representar una consulta administrativa.</w:t>
            </w:r>
          </w:p>
        </w:tc>
        <w:tc>
          <w:tcPr>
            <w:tcW w:type="dxa" w:w="3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id, tipo, filtros, fechaGeneracion</w:t>
            </w:r>
          </w:p>
        </w:tc>
      </w:tr>
    </w:tbl>
    <w:p>
      <w:pPr>
        <w:spacing w:after="90" w:before="60"/>
        <w:jc w:val="left"/>
      </w:pPr>
      <w:r>
        <w:rPr>
          <w:rFonts w:ascii="Calibri" w:cs="Calibri" w:eastAsia="Calibri" w:hAnsi="Calibri"/>
          <w:i/>
          <w:iCs/>
          <w:color w:val="5B7BA6"/>
          <w:sz w:val="18"/>
          <w:szCs w:val="18"/>
        </w:rPr>
        <w:t xml:space="preserve">Tabla 15. Clases candidatas del modelo de dominio.</w:t>
      </w:r>
    </w:p>
    <w:p>
      <w:pPr>
        <w:pStyle w:val="Heading1"/>
        <w:pBdr>
          <w:bottom w:val="single" w:color="1F3864" w:sz="8" w:space="6"/>
        </w:pBdr>
        <w:spacing w:after="200" w:before="420"/>
      </w:pPr>
      <w:r>
        <w:rPr>
          <w:rFonts w:ascii="Calibri" w:cs="Calibri" w:eastAsia="Calibri" w:hAnsi="Calibri"/>
          <w:b/>
          <w:bCs/>
          <w:color w:val="1F3864"/>
          <w:sz w:val="30"/>
          <w:szCs w:val="30"/>
        </w:rPr>
        <w:t xml:space="preserve">22. Atributos y Métodos Propuestos</w:t>
      </w:r>
    </w:p>
    <w:p>
      <w:pPr>
        <w:spacing w:after="160" w:line="276"/>
        <w:jc w:val="both"/>
      </w:pPr>
      <w:r>
        <w:rPr>
          <w:rFonts w:ascii="Calibri" w:cs="Calibri" w:eastAsia="Calibri" w:hAnsi="Calibri"/>
          <w:color w:val="1F2937"/>
          <w:sz w:val="21"/>
          <w:szCs w:val="21"/>
        </w:rPr>
        <w:t xml:space="preserve">La siguiente tabla resume los métodos principales propuestos para cada clase del dominio, agrupando el comportamiento asociado a las reglas de negocio descritas en las secciones 8 a 16.</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2200"/>
        <w:gridCol w:w="6826"/>
      </w:tblGrid>
      <w:tr>
        <w:trPr>
          <w:tblHeader/>
        </w:trPr>
        <w:tc>
          <w:tcPr>
            <w:tcW w:type="dxa" w:w="22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Clase</w:t>
            </w:r>
          </w:p>
        </w:tc>
        <w:tc>
          <w:tcPr>
            <w:tcW w:type="dxa" w:w="68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Métodos principales</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Usuario</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activar(), bloquear(), cambiarRol(), validarAcceso()</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Comprador</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agregarDireccion(), gestionarCarrito(), crearPedido()</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Vendedor</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registrarProducto(), actualizarProducto(), publicarProducto(), suspenderProducto()</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Bodega</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registrarInventario(), consultarExistencias()</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Producto</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agregarVariante(), publicar(), suspender(), actualizarPrecio()</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Inventario</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ingresar(), reservar(), retirar(), ajustar(), devolver()</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MovimientoInventario</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registrarMovimiento()</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Carrito</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agregarProducto(), quitarProducto(), actualizarCantidad(), calcularTotal(), confirmar()</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Pedido</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confirmarPago(), cambiarEstado(), puedeModificar(), finalizar()</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DetallePedido</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calcularSubtotal()</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Factura</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generar(), calcularTotal(), anular()</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Envio</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preparar(), despachar(), actualizarEstado(), confirmarEntrega()</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Devolucion</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solicitar(), aprobar(), rechazar(), completar()</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Reembolso</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procesar(), completar(), rechazar()</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Reporte</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generar(), filtrar(), exportar()</w:t>
            </w:r>
          </w:p>
        </w:tc>
      </w:tr>
    </w:tbl>
    <w:p>
      <w:pPr>
        <w:spacing w:after="90" w:before="60"/>
        <w:jc w:val="left"/>
      </w:pPr>
      <w:r>
        <w:rPr>
          <w:rFonts w:ascii="Calibri" w:cs="Calibri" w:eastAsia="Calibri" w:hAnsi="Calibri"/>
          <w:i/>
          <w:iCs/>
          <w:color w:val="5B7BA6"/>
          <w:sz w:val="18"/>
          <w:szCs w:val="18"/>
        </w:rPr>
        <w:t xml:space="preserve">Tabla 16. Métodos principales propuestos por clase.</w:t>
      </w:r>
    </w:p>
    <w:p>
      <w:pPr>
        <w:pStyle w:val="Heading1"/>
        <w:pBdr>
          <w:bottom w:val="single" w:color="1F3864" w:sz="8" w:space="6"/>
        </w:pBdr>
        <w:spacing w:after="200" w:before="420"/>
      </w:pPr>
      <w:r>
        <w:rPr>
          <w:rFonts w:ascii="Calibri" w:cs="Calibri" w:eastAsia="Calibri" w:hAnsi="Calibri"/>
          <w:b/>
          <w:bCs/>
          <w:color w:val="1F3864"/>
          <w:sz w:val="30"/>
          <w:szCs w:val="30"/>
        </w:rPr>
        <w:t xml:space="preserve">23. Enumeraciones Propuestas</w:t>
      </w:r>
    </w:p>
    <w:p>
      <w:pPr>
        <w:spacing w:after="160" w:line="276"/>
        <w:jc w:val="both"/>
      </w:pPr>
      <w:r>
        <w:rPr>
          <w:rFonts w:ascii="Calibri" w:cs="Calibri" w:eastAsia="Calibri" w:hAnsi="Calibri"/>
          <w:color w:val="1F2937"/>
          <w:sz w:val="21"/>
          <w:szCs w:val="21"/>
        </w:rPr>
        <w:t xml:space="preserve">Las enumeraciones formalizan los catálogos cerrados de valores mencionados en la especificación de negocio (roles, estados y tipos), evitando el uso de cadenas de texto libres en el modelo de datos.</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2400"/>
        <w:gridCol w:w="6626"/>
      </w:tblGrid>
      <w:tr>
        <w:trPr>
          <w:tblHeader/>
        </w:trPr>
        <w:tc>
          <w:tcPr>
            <w:tcW w:type="dxa" w:w="24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Enumeración</w:t>
            </w:r>
          </w:p>
        </w:tc>
        <w:tc>
          <w:tcPr>
            <w:tcW w:type="dxa" w:w="66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Valores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Rol</w:t>
            </w:r>
          </w:p>
        </w:tc>
        <w:tc>
          <w:tcPr>
            <w:tcW w:type="dxa" w:w="6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COMPRADOR, VENDEDOR, OPERADOR_LOGISTICO, ADMINISTRADOR, SUPERVISOR</w:t>
            </w:r>
          </w:p>
        </w:tc>
      </w:tr>
      <w:tr>
        <w:tc>
          <w:tcPr>
            <w:tcW w:type="dxa" w:w="2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EstadoUsuario</w:t>
            </w:r>
          </w:p>
        </w:tc>
        <w:tc>
          <w:tcPr>
            <w:tcW w:type="dxa" w:w="6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ACTIVO, BLOQUEADO, INACTIVO</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TipoProducto</w:t>
            </w:r>
          </w:p>
        </w:tc>
        <w:tc>
          <w:tcPr>
            <w:tcW w:type="dxa" w:w="6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FISICO, DIGITAL</w:t>
            </w:r>
          </w:p>
        </w:tc>
      </w:tr>
      <w:tr>
        <w:tc>
          <w:tcPr>
            <w:tcW w:type="dxa" w:w="2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EstadoProducto</w:t>
            </w:r>
          </w:p>
        </w:tc>
        <w:tc>
          <w:tcPr>
            <w:tcW w:type="dxa" w:w="6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PUBLICADO, SUSPENDIDO, DESCONTINUADO</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TipoBodega</w:t>
            </w:r>
          </w:p>
        </w:tc>
        <w:tc>
          <w:tcPr>
            <w:tcW w:type="dxa" w:w="6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MARKETPLACE, VENDEDOR</w:t>
            </w:r>
          </w:p>
        </w:tc>
      </w:tr>
      <w:tr>
        <w:tc>
          <w:tcPr>
            <w:tcW w:type="dxa" w:w="2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TipoMovimientoInventario</w:t>
            </w:r>
          </w:p>
        </w:tc>
        <w:tc>
          <w:tcPr>
            <w:tcW w:type="dxa" w:w="6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INGRESO, RESERVA, SALIDA_VENTA, AJUSTE, DEVOLUCION</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EstadoPedido</w:t>
            </w:r>
          </w:p>
        </w:tc>
        <w:tc>
          <w:tcPr>
            <w:tcW w:type="dxa" w:w="6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CARRITO, PENDIENTE_PAGO, PAGADO, DESPACHADO, ENTREGADO, FINALIZADO</w:t>
            </w:r>
          </w:p>
        </w:tc>
      </w:tr>
      <w:tr>
        <w:tc>
          <w:tcPr>
            <w:tcW w:type="dxa" w:w="2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EstadoEnvio</w:t>
            </w:r>
          </w:p>
        </w:tc>
        <w:tc>
          <w:tcPr>
            <w:tcW w:type="dxa" w:w="6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PENDIENTE, PREPARANDO, DESPACHADO, EN_TRANSITO, ENTREGADO</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EstadoDevolucion</w:t>
            </w:r>
          </w:p>
        </w:tc>
        <w:tc>
          <w:tcPr>
            <w:tcW w:type="dxa" w:w="6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SOLICITADA, APROBADA, RECHAZADA, COMPLETADA</w:t>
            </w:r>
          </w:p>
        </w:tc>
      </w:tr>
      <w:tr>
        <w:tc>
          <w:tcPr>
            <w:tcW w:type="dxa" w:w="2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EstadoReembolso</w:t>
            </w:r>
          </w:p>
        </w:tc>
        <w:tc>
          <w:tcPr>
            <w:tcW w:type="dxa" w:w="6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PENDIENTE, PROCESANDO, COMPLETADO, RECHAZADO</w:t>
            </w:r>
          </w:p>
        </w:tc>
      </w:tr>
    </w:tbl>
    <w:p>
      <w:pPr>
        <w:spacing w:after="90" w:before="60"/>
        <w:jc w:val="left"/>
      </w:pPr>
      <w:r>
        <w:rPr>
          <w:rFonts w:ascii="Calibri" w:cs="Calibri" w:eastAsia="Calibri" w:hAnsi="Calibri"/>
          <w:i/>
          <w:iCs/>
          <w:color w:val="5B7BA6"/>
          <w:sz w:val="18"/>
          <w:szCs w:val="18"/>
        </w:rPr>
        <w:t xml:space="preserve">Tabla 17. Enumeraciones propuestas para el modelo de dominio.</w:t>
      </w:r>
    </w:p>
    <w:p>
      <w:pPr>
        <w:spacing w:after="160" w:line="276"/>
        <w:jc w:val="both"/>
      </w:pPr>
      <w:r>
        <w:rPr>
          <w:rFonts w:ascii="Calibri" w:cs="Calibri" w:eastAsia="Calibri" w:hAnsi="Calibri"/>
          <w:i/>
          <w:iCs/>
          <w:color w:val="5B7BA6"/>
          <w:sz w:val="21"/>
          <w:szCs w:val="21"/>
        </w:rPr>
        <w:t xml:space="preserve">Nota: en la versión 2.0 de este documento la enumeración de movimientos de inventario se renombra a TipoMovimientoInventario para evitar la colisión de nombre con la clase MovimientoInventario del dominio.</w:t>
      </w:r>
    </w:p>
    <w:p>
      <w:pPr>
        <w:pStyle w:val="Heading1"/>
        <w:pBdr>
          <w:bottom w:val="single" w:color="1F3864" w:sz="8" w:space="6"/>
        </w:pBdr>
        <w:spacing w:after="200" w:before="420"/>
      </w:pPr>
      <w:r>
        <w:rPr>
          <w:rFonts w:ascii="Calibri" w:cs="Calibri" w:eastAsia="Calibri" w:hAnsi="Calibri"/>
          <w:b/>
          <w:bCs/>
          <w:color w:val="1F3864"/>
          <w:sz w:val="30"/>
          <w:szCs w:val="30"/>
        </w:rPr>
        <w:t xml:space="preserve">24. Diagrama UML de Clases</w:t>
      </w:r>
    </w:p>
    <w:p>
      <w:pPr>
        <w:spacing w:after="160" w:line="276"/>
        <w:jc w:val="both"/>
      </w:pPr>
      <w:r>
        <w:rPr>
          <w:rFonts w:ascii="Calibri" w:cs="Calibri" w:eastAsia="Calibri" w:hAnsi="Calibri"/>
          <w:color w:val="1F2937"/>
          <w:sz w:val="21"/>
          <w:szCs w:val="21"/>
        </w:rPr>
        <w:t xml:space="preserve">La Figura 3 presenta el diagrama de clases del modelo de dominio propuesto. Las multiplicidades representan las relaciones principales identificadas para la implementación en Java, y se detallan en la sección 25.</w:t>
      </w:r>
    </w:p>
    <w:p>
      <w:pPr>
        <w:spacing w:after="80" w:before="160"/>
        <w:jc w:val="center"/>
      </w:pPr>
      <w:r>
        <w:drawing>
          <wp:inline distT="0" distB="0" distL="0" distR="0">
            <wp:extent cx="58483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581400"/>
                    </a:xfrm>
                    <a:prstGeom prst="rect">
                      <a:avLst/>
                    </a:prstGeom>
                  </pic:spPr>
                </pic:pic>
              </a:graphicData>
            </a:graphic>
          </wp:inline>
        </w:drawing>
      </w:r>
    </w:p>
    <w:p>
      <w:pPr>
        <w:spacing w:after="240"/>
        <w:jc w:val="center"/>
      </w:pPr>
      <w:r>
        <w:rPr>
          <w:rFonts w:ascii="Calibri" w:cs="Calibri" w:eastAsia="Calibri" w:hAnsi="Calibri"/>
          <w:i/>
          <w:iCs/>
          <w:color w:val="5B7BA6"/>
          <w:sz w:val="18"/>
          <w:szCs w:val="18"/>
        </w:rPr>
        <w:t xml:space="preserve">Figura 3. Diagrama UML de clases del dominio NexusMarket.</w:t>
      </w:r>
    </w:p>
    <w:p>
      <w:pPr>
        <w:pStyle w:val="Heading1"/>
        <w:pBdr>
          <w:bottom w:val="single" w:color="1F3864" w:sz="8" w:space="6"/>
        </w:pBdr>
        <w:spacing w:after="200" w:before="420"/>
      </w:pPr>
      <w:r>
        <w:rPr>
          <w:rFonts w:ascii="Calibri" w:cs="Calibri" w:eastAsia="Calibri" w:hAnsi="Calibri"/>
          <w:b/>
          <w:bCs/>
          <w:color w:val="1F3864"/>
          <w:sz w:val="30"/>
          <w:szCs w:val="30"/>
        </w:rPr>
        <w:t xml:space="preserve">25. Relaciones y Multiplicidades</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2800"/>
        <w:gridCol w:w="1500"/>
        <w:gridCol w:w="4726"/>
      </w:tblGrid>
      <w:tr>
        <w:trPr>
          <w:tblHeader/>
        </w:trPr>
        <w:tc>
          <w:tcPr>
            <w:tcW w:type="dxa" w:w="28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Relación</w:t>
            </w:r>
          </w:p>
        </w:tc>
        <w:tc>
          <w:tcPr>
            <w:tcW w:type="dxa" w:w="15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Multiplicidad</w:t>
            </w:r>
          </w:p>
        </w:tc>
        <w:tc>
          <w:tcPr>
            <w:tcW w:type="dxa" w:w="47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Descripción</w:t>
            </w:r>
          </w:p>
        </w:tc>
      </w:tr>
      <w:tr>
        <w:tc>
          <w:tcPr>
            <w:tcW w:type="dxa" w:w="2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Usuario — Comprador</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 0..1</w:t>
            </w:r>
          </w:p>
        </w:tc>
        <w:tc>
          <w:tcPr>
            <w:tcW w:type="dxa" w:w="4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Un usuario puede corresponder a un comprador.</w:t>
            </w:r>
          </w:p>
        </w:tc>
      </w:tr>
      <w:tr>
        <w:tc>
          <w:tcPr>
            <w:tcW w:type="dxa" w:w="28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Usuario — Vendedor</w:t>
            </w:r>
          </w:p>
        </w:tc>
        <w:tc>
          <w:tcPr>
            <w:tcW w:type="dxa" w:w="15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 0..1</w:t>
            </w:r>
          </w:p>
        </w:tc>
        <w:tc>
          <w:tcPr>
            <w:tcW w:type="dxa" w:w="4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Un usuario puede corresponder a un vendedor.</w:t>
            </w:r>
          </w:p>
        </w:tc>
      </w:tr>
      <w:tr>
        <w:tc>
          <w:tcPr>
            <w:tcW w:type="dxa" w:w="2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Vendedor — Producto</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 0..*</w:t>
            </w:r>
          </w:p>
        </w:tc>
        <w:tc>
          <w:tcPr>
            <w:tcW w:type="dxa" w:w="4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Un vendedor administra sus productos.</w:t>
            </w:r>
          </w:p>
        </w:tc>
      </w:tr>
      <w:tr>
        <w:tc>
          <w:tcPr>
            <w:tcW w:type="dxa" w:w="28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Vendedor — Bodega</w:t>
            </w:r>
          </w:p>
        </w:tc>
        <w:tc>
          <w:tcPr>
            <w:tcW w:type="dxa" w:w="15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 0..*</w:t>
            </w:r>
          </w:p>
        </w:tc>
        <w:tc>
          <w:tcPr>
            <w:tcW w:type="dxa" w:w="4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Un vendedor puede tener bodegas propias.</w:t>
            </w:r>
          </w:p>
        </w:tc>
      </w:tr>
      <w:tr>
        <w:tc>
          <w:tcPr>
            <w:tcW w:type="dxa" w:w="2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Producto — Variante</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 0..*</w:t>
            </w:r>
          </w:p>
        </w:tc>
        <w:tc>
          <w:tcPr>
            <w:tcW w:type="dxa" w:w="4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Un producto puede tener variantes.</w:t>
            </w:r>
          </w:p>
        </w:tc>
      </w:tr>
      <w:tr>
        <w:tc>
          <w:tcPr>
            <w:tcW w:type="dxa" w:w="28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Producto / Bodega — Inventario</w:t>
            </w:r>
          </w:p>
        </w:tc>
        <w:tc>
          <w:tcPr>
            <w:tcW w:type="dxa" w:w="15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 0..*</w:t>
            </w:r>
          </w:p>
        </w:tc>
        <w:tc>
          <w:tcPr>
            <w:tcW w:type="dxa" w:w="4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El inventario se distribuye por producto y bodega.</w:t>
            </w:r>
          </w:p>
        </w:tc>
      </w:tr>
      <w:tr>
        <w:tc>
          <w:tcPr>
            <w:tcW w:type="dxa" w:w="2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Comprador — Carrito</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 1</w:t>
            </w:r>
          </w:p>
        </w:tc>
        <w:tc>
          <w:tcPr>
            <w:tcW w:type="dxa" w:w="4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Cada comprador posee un carrito activo.</w:t>
            </w:r>
          </w:p>
        </w:tc>
      </w:tr>
      <w:tr>
        <w:tc>
          <w:tcPr>
            <w:tcW w:type="dxa" w:w="28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Carrito — DetalleCarrito</w:t>
            </w:r>
          </w:p>
        </w:tc>
        <w:tc>
          <w:tcPr>
            <w:tcW w:type="dxa" w:w="15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 1..*</w:t>
            </w:r>
          </w:p>
        </w:tc>
        <w:tc>
          <w:tcPr>
            <w:tcW w:type="dxa" w:w="4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El carrito contiene una o más líneas de producto.</w:t>
            </w:r>
          </w:p>
        </w:tc>
      </w:tr>
      <w:tr>
        <w:tc>
          <w:tcPr>
            <w:tcW w:type="dxa" w:w="2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Comprador — Pedido</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 0..*</w:t>
            </w:r>
          </w:p>
        </w:tc>
        <w:tc>
          <w:tcPr>
            <w:tcW w:type="dxa" w:w="4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Un comprador puede generar múltiples pedidos.</w:t>
            </w:r>
          </w:p>
        </w:tc>
      </w:tr>
      <w:tr>
        <w:tc>
          <w:tcPr>
            <w:tcW w:type="dxa" w:w="28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Pedido — DetallePedido</w:t>
            </w:r>
          </w:p>
        </w:tc>
        <w:tc>
          <w:tcPr>
            <w:tcW w:type="dxa" w:w="15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 1..*</w:t>
            </w:r>
          </w:p>
        </w:tc>
        <w:tc>
          <w:tcPr>
            <w:tcW w:type="dxa" w:w="4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Cada pedido contiene una o más líneas.</w:t>
            </w:r>
          </w:p>
        </w:tc>
      </w:tr>
      <w:tr>
        <w:tc>
          <w:tcPr>
            <w:tcW w:type="dxa" w:w="2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Pedido — Factura</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 0..1</w:t>
            </w:r>
          </w:p>
        </w:tc>
        <w:tc>
          <w:tcPr>
            <w:tcW w:type="dxa" w:w="4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Una venta puede generar su factura.</w:t>
            </w:r>
          </w:p>
        </w:tc>
      </w:tr>
      <w:tr>
        <w:tc>
          <w:tcPr>
            <w:tcW w:type="dxa" w:w="28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Pedido — Envio</w:t>
            </w:r>
          </w:p>
        </w:tc>
        <w:tc>
          <w:tcPr>
            <w:tcW w:type="dxa" w:w="15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 0..1</w:t>
            </w:r>
          </w:p>
        </w:tc>
        <w:tc>
          <w:tcPr>
            <w:tcW w:type="dxa" w:w="4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Los pedidos con productos físicos generan un envío.</w:t>
            </w:r>
          </w:p>
        </w:tc>
      </w:tr>
      <w:tr>
        <w:tc>
          <w:tcPr>
            <w:tcW w:type="dxa" w:w="2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Pedido — Devolucion</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 0..*</w:t>
            </w:r>
          </w:p>
        </w:tc>
        <w:tc>
          <w:tcPr>
            <w:tcW w:type="dxa" w:w="4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Un pedido puede tener procesos de devolución asociados.</w:t>
            </w:r>
          </w:p>
        </w:tc>
      </w:tr>
      <w:tr>
        <w:tc>
          <w:tcPr>
            <w:tcW w:type="dxa" w:w="28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Devolucion — Reembolso</w:t>
            </w:r>
          </w:p>
        </w:tc>
        <w:tc>
          <w:tcPr>
            <w:tcW w:type="dxa" w:w="15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1 — 0..1</w:t>
            </w:r>
          </w:p>
        </w:tc>
        <w:tc>
          <w:tcPr>
            <w:tcW w:type="dxa" w:w="4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Una devolución aprobada puede originar un reembolso.</w:t>
            </w:r>
          </w:p>
        </w:tc>
      </w:tr>
    </w:tbl>
    <w:p>
      <w:pPr>
        <w:spacing w:after="90" w:before="60"/>
        <w:jc w:val="left"/>
      </w:pPr>
      <w:r>
        <w:rPr>
          <w:rFonts w:ascii="Calibri" w:cs="Calibri" w:eastAsia="Calibri" w:hAnsi="Calibri"/>
          <w:i/>
          <w:iCs/>
          <w:color w:val="5B7BA6"/>
          <w:sz w:val="18"/>
          <w:szCs w:val="18"/>
        </w:rPr>
        <w:t xml:space="preserve">Tabla 18. Relaciones y multiplicidades del modelo de clases.</w:t>
      </w:r>
    </w:p>
    <w:p>
      <w:pPr>
        <w:pStyle w:val="Heading1"/>
        <w:pBdr>
          <w:bottom w:val="single" w:color="1F3864" w:sz="8" w:space="6"/>
        </w:pBdr>
        <w:spacing w:after="200" w:before="420"/>
      </w:pPr>
      <w:r>
        <w:rPr>
          <w:rFonts w:ascii="Calibri" w:cs="Calibri" w:eastAsia="Calibri" w:hAnsi="Calibri"/>
          <w:b/>
          <w:bCs/>
          <w:color w:val="1F3864"/>
          <w:sz w:val="30"/>
          <w:szCs w:val="30"/>
        </w:rPr>
        <w:t xml:space="preserve">26. Diagrama de Secuencia — Creación de Pedido</w:t>
      </w:r>
    </w:p>
    <w:p>
      <w:pPr>
        <w:spacing w:after="160" w:line="276"/>
        <w:jc w:val="both"/>
      </w:pPr>
      <w:r>
        <w:rPr>
          <w:rFonts w:ascii="Calibri" w:cs="Calibri" w:eastAsia="Calibri" w:hAnsi="Calibri"/>
          <w:color w:val="1F2937"/>
          <w:sz w:val="21"/>
          <w:szCs w:val="21"/>
        </w:rPr>
        <w:t xml:space="preserve">La Figura 4 ilustra la interacción entre los objetos del sistema durante el caso de uso CU-09 (Crear pedido), desde que el comprador agrega un producto al carrito hasta la confirmación del pedido como Pagado.</w:t>
      </w:r>
    </w:p>
    <w:p>
      <w:pPr>
        <w:spacing w:after="80" w:before="160"/>
        <w:jc w:val="center"/>
      </w:pPr>
      <w:r>
        <w:drawing>
          <wp:inline distT="0" distB="0" distL="0" distR="0">
            <wp:extent cx="58483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409950"/>
                    </a:xfrm>
                    <a:prstGeom prst="rect">
                      <a:avLst/>
                    </a:prstGeom>
                  </pic:spPr>
                </pic:pic>
              </a:graphicData>
            </a:graphic>
          </wp:inline>
        </w:drawing>
      </w:r>
    </w:p>
    <w:p>
      <w:pPr>
        <w:spacing w:after="240"/>
        <w:jc w:val="center"/>
      </w:pPr>
      <w:r>
        <w:rPr>
          <w:rFonts w:ascii="Calibri" w:cs="Calibri" w:eastAsia="Calibri" w:hAnsi="Calibri"/>
          <w:i/>
          <w:iCs/>
          <w:color w:val="5B7BA6"/>
          <w:sz w:val="18"/>
          <w:szCs w:val="18"/>
        </w:rPr>
        <w:t xml:space="preserve">Figura 4. Diagrama de secuencia del proceso de creación de pedido.</w:t>
      </w:r>
    </w:p>
    <w:p>
      <w:pPr>
        <w:pStyle w:val="Heading1"/>
        <w:pBdr>
          <w:bottom w:val="single" w:color="1F3864" w:sz="8" w:space="6"/>
        </w:pBdr>
        <w:spacing w:after="200" w:before="420"/>
      </w:pPr>
      <w:r>
        <w:rPr>
          <w:rFonts w:ascii="Calibri" w:cs="Calibri" w:eastAsia="Calibri" w:hAnsi="Calibri"/>
          <w:b/>
          <w:bCs/>
          <w:color w:val="1F3864"/>
          <w:sz w:val="30"/>
          <w:szCs w:val="30"/>
        </w:rPr>
        <w:t xml:space="preserve">27. Matriz de Trazabilidad</w:t>
      </w:r>
    </w:p>
    <w:p>
      <w:pPr>
        <w:spacing w:after="160" w:line="276"/>
        <w:jc w:val="both"/>
      </w:pPr>
      <w:r>
        <w:rPr>
          <w:rFonts w:ascii="Calibri" w:cs="Calibri" w:eastAsia="Calibri" w:hAnsi="Calibri"/>
          <w:color w:val="1F2937"/>
          <w:sz w:val="21"/>
          <w:szCs w:val="21"/>
        </w:rPr>
        <w:t xml:space="preserve">La matriz de trazabilidad confirma que cada uno de los doce objetivos funcionales del negocio está cubierto por al menos un dominio, un caso de uso y una o más clases del modelo, cerrando el ciclo entre requisito y diseño.</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1300"/>
        <w:gridCol w:w="1300"/>
        <w:gridCol w:w="1700"/>
        <w:gridCol w:w="4726"/>
      </w:tblGrid>
      <w:tr>
        <w:trPr>
          <w:tblHeader/>
        </w:trPr>
        <w:tc>
          <w:tcPr>
            <w:tcW w:type="dxa" w:w="13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Objetivo</w:t>
            </w:r>
          </w:p>
        </w:tc>
        <w:tc>
          <w:tcPr>
            <w:tcW w:type="dxa" w:w="13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Dominio</w:t>
            </w:r>
          </w:p>
        </w:tc>
        <w:tc>
          <w:tcPr>
            <w:tcW w:type="dxa" w:w="17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Caso de uso</w:t>
            </w:r>
          </w:p>
        </w:tc>
        <w:tc>
          <w:tcPr>
            <w:tcW w:type="dxa" w:w="47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Clases relacionadas</w:t>
            </w:r>
          </w:p>
        </w:tc>
      </w:tr>
      <w:tr>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OBJ-01</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D1</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CU-01</w:t>
            </w:r>
          </w:p>
        </w:tc>
        <w:tc>
          <w:tcPr>
            <w:tcW w:type="dxa" w:w="4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Usuario, Rol, EstadoUsuario</w:t>
            </w:r>
          </w:p>
        </w:tc>
      </w:tr>
      <w:tr>
        <w:tc>
          <w:tcPr>
            <w:tcW w:type="dxa" w:w="13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OBJ-02</w:t>
            </w:r>
          </w:p>
        </w:tc>
        <w:tc>
          <w:tcPr>
            <w:tcW w:type="dxa" w:w="13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D3</w:t>
            </w:r>
          </w:p>
        </w:tc>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CU-03</w:t>
            </w:r>
          </w:p>
        </w:tc>
        <w:tc>
          <w:tcPr>
            <w:tcW w:type="dxa" w:w="4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Vendedor</w:t>
            </w:r>
          </w:p>
        </w:tc>
      </w:tr>
      <w:tr>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OBJ-03</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D2</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CU-02</w:t>
            </w:r>
          </w:p>
        </w:tc>
        <w:tc>
          <w:tcPr>
            <w:tcW w:type="dxa" w:w="4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Comprador</w:t>
            </w:r>
          </w:p>
        </w:tc>
      </w:tr>
      <w:tr>
        <w:tc>
          <w:tcPr>
            <w:tcW w:type="dxa" w:w="13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OBJ-04</w:t>
            </w:r>
          </w:p>
        </w:tc>
        <w:tc>
          <w:tcPr>
            <w:tcW w:type="dxa" w:w="13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D4</w:t>
            </w:r>
          </w:p>
        </w:tc>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CU-04</w:t>
            </w:r>
          </w:p>
        </w:tc>
        <w:tc>
          <w:tcPr>
            <w:tcW w:type="dxa" w:w="4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Bodega</w:t>
            </w:r>
          </w:p>
        </w:tc>
      </w:tr>
      <w:tr>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OBJ-05</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D5</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CU-05 / CU-06</w:t>
            </w:r>
          </w:p>
        </w:tc>
        <w:tc>
          <w:tcPr>
            <w:tcW w:type="dxa" w:w="4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Producto, Variante</w:t>
            </w:r>
          </w:p>
        </w:tc>
      </w:tr>
      <w:tr>
        <w:tc>
          <w:tcPr>
            <w:tcW w:type="dxa" w:w="13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OBJ-06</w:t>
            </w:r>
          </w:p>
        </w:tc>
        <w:tc>
          <w:tcPr>
            <w:tcW w:type="dxa" w:w="13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D6</w:t>
            </w:r>
          </w:p>
        </w:tc>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CU-07</w:t>
            </w:r>
          </w:p>
        </w:tc>
        <w:tc>
          <w:tcPr>
            <w:tcW w:type="dxa" w:w="4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Inventario, MovimientoInventario</w:t>
            </w:r>
          </w:p>
        </w:tc>
      </w:tr>
      <w:tr>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OBJ-07</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D7</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CU-08</w:t>
            </w:r>
          </w:p>
        </w:tc>
        <w:tc>
          <w:tcPr>
            <w:tcW w:type="dxa" w:w="4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Carrito, DetalleCarrito</w:t>
            </w:r>
          </w:p>
        </w:tc>
      </w:tr>
      <w:tr>
        <w:tc>
          <w:tcPr>
            <w:tcW w:type="dxa" w:w="13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OBJ-08</w:t>
            </w:r>
          </w:p>
        </w:tc>
        <w:tc>
          <w:tcPr>
            <w:tcW w:type="dxa" w:w="13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D7</w:t>
            </w:r>
          </w:p>
        </w:tc>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CU-09</w:t>
            </w:r>
          </w:p>
        </w:tc>
        <w:tc>
          <w:tcPr>
            <w:tcW w:type="dxa" w:w="4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Pedido, DetallePedido</w:t>
            </w:r>
          </w:p>
        </w:tc>
      </w:tr>
      <w:tr>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OBJ-09</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D8</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CU-10</w:t>
            </w:r>
          </w:p>
        </w:tc>
        <w:tc>
          <w:tcPr>
            <w:tcW w:type="dxa" w:w="4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Factura</w:t>
            </w:r>
          </w:p>
        </w:tc>
      </w:tr>
      <w:tr>
        <w:tc>
          <w:tcPr>
            <w:tcW w:type="dxa" w:w="13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OBJ-10</w:t>
            </w:r>
          </w:p>
        </w:tc>
        <w:tc>
          <w:tcPr>
            <w:tcW w:type="dxa" w:w="13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D9</w:t>
            </w:r>
          </w:p>
        </w:tc>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CU-11 / CU-12</w:t>
            </w:r>
          </w:p>
        </w:tc>
        <w:tc>
          <w:tcPr>
            <w:tcW w:type="dxa" w:w="4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Envio</w:t>
            </w:r>
          </w:p>
        </w:tc>
      </w:tr>
      <w:tr>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OBJ-11</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D10</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CU-13 / CU-14</w:t>
            </w:r>
          </w:p>
        </w:tc>
        <w:tc>
          <w:tcPr>
            <w:tcW w:type="dxa" w:w="47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Devolucion, Reembolso</w:t>
            </w:r>
          </w:p>
        </w:tc>
      </w:tr>
      <w:tr>
        <w:tc>
          <w:tcPr>
            <w:tcW w:type="dxa" w:w="13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OBJ-12</w:t>
            </w:r>
          </w:p>
        </w:tc>
        <w:tc>
          <w:tcPr>
            <w:tcW w:type="dxa" w:w="13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D11</w:t>
            </w:r>
          </w:p>
        </w:tc>
        <w:tc>
          <w:tcPr>
            <w:tcW w:type="dxa" w:w="17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CU-15</w:t>
            </w:r>
          </w:p>
        </w:tc>
        <w:tc>
          <w:tcPr>
            <w:tcW w:type="dxa" w:w="47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Reporte</w:t>
            </w:r>
          </w:p>
        </w:tc>
      </w:tr>
    </w:tbl>
    <w:p>
      <w:pPr>
        <w:spacing w:after="90" w:before="60"/>
        <w:jc w:val="left"/>
      </w:pPr>
      <w:r>
        <w:rPr>
          <w:rFonts w:ascii="Calibri" w:cs="Calibri" w:eastAsia="Calibri" w:hAnsi="Calibri"/>
          <w:i/>
          <w:iCs/>
          <w:color w:val="5B7BA6"/>
          <w:sz w:val="18"/>
          <w:szCs w:val="18"/>
        </w:rPr>
        <w:t xml:space="preserve">Tabla 19. Matriz de trazabilidad objetivo–dominio–caso de uso–clase.</w:t>
      </w:r>
    </w:p>
    <w:p>
      <w:pPr>
        <w:pStyle w:val="Heading1"/>
        <w:pBdr>
          <w:bottom w:val="single" w:color="1F3864" w:sz="8" w:space="6"/>
        </w:pBdr>
        <w:spacing w:after="200" w:before="420"/>
      </w:pPr>
      <w:r>
        <w:rPr>
          <w:rFonts w:ascii="Calibri" w:cs="Calibri" w:eastAsia="Calibri" w:hAnsi="Calibri"/>
          <w:b/>
          <w:bCs/>
          <w:color w:val="1F3864"/>
          <w:sz w:val="30"/>
          <w:szCs w:val="30"/>
        </w:rPr>
        <w:t xml:space="preserve">28. Arquitectura Propuesta para Java</w:t>
      </w:r>
    </w:p>
    <w:p>
      <w:pPr>
        <w:spacing w:after="160" w:line="276"/>
        <w:jc w:val="both"/>
      </w:pPr>
      <w:r>
        <w:rPr>
          <w:rFonts w:ascii="Calibri" w:cs="Calibri" w:eastAsia="Calibri" w:hAnsi="Calibri"/>
          <w:color w:val="1F2937"/>
          <w:sz w:val="21"/>
          <w:szCs w:val="21"/>
        </w:rPr>
        <w:t xml:space="preserve">La arquitectura de software no está definida por la especificación funcional original (véase la sección 3.2); por ello se propone una organización en capas, apropiada para un proyecto académico de tercer semestre y alineada con las buenas prácticas de separación de responsabilidades.</w:t>
      </w:r>
    </w:p>
    <w:p>
      <w:pPr>
        <w:spacing w:after="80" w:before="160"/>
        <w:jc w:val="center"/>
      </w:pPr>
      <w:r>
        <w:drawing>
          <wp:inline distT="0" distB="0" distL="0" distR="0">
            <wp:extent cx="51244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619375"/>
                    </a:xfrm>
                    <a:prstGeom prst="rect">
                      <a:avLst/>
                    </a:prstGeom>
                  </pic:spPr>
                </pic:pic>
              </a:graphicData>
            </a:graphic>
          </wp:inline>
        </w:drawing>
      </w:r>
    </w:p>
    <w:p>
      <w:pPr>
        <w:spacing w:after="240"/>
        <w:jc w:val="center"/>
      </w:pPr>
      <w:r>
        <w:rPr>
          <w:rFonts w:ascii="Calibri" w:cs="Calibri" w:eastAsia="Calibri" w:hAnsi="Calibri"/>
          <w:i/>
          <w:iCs/>
          <w:color w:val="5B7BA6"/>
          <w:sz w:val="18"/>
          <w:szCs w:val="18"/>
        </w:rPr>
        <w:t xml:space="preserve">Figura 5. Arquitectura en capas propuesta para la implementación en Java.</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tblGrid>
      <w:tr>
        <w:tc>
          <w:tcPr>
            <w:shd w:fill="F3F5F8" w:val="clear"/>
            <w:tcMar>
              <w:top w:type="dxa" w:w="160"/>
              <w:left w:type="dxa" w:w="200"/>
              <w:bottom w:type="dxa" w:w="160"/>
              <w:right w:type="dxa" w:w="200"/>
            </w:tcMar>
          </w:tcPr>
          <w:p>
            <w:pPr>
              <w:spacing w:after="20"/>
            </w:pPr>
            <w:r>
              <w:rPr>
                <w:rFonts w:ascii="Consolas" w:cs="Consolas" w:eastAsia="Consolas" w:hAnsi="Consolas"/>
                <w:color w:val="2B2B2B"/>
                <w:sz w:val="19"/>
                <w:szCs w:val="19"/>
              </w:rPr>
              <w:t xml:space="preserve">src/main/java/com/nexusmarket/</w:t>
            </w:r>
          </w:p>
          <w:p>
            <w:pPr>
              <w:spacing w:after="20"/>
            </w:pPr>
            <w:r>
              <w:rPr>
                <w:rFonts w:ascii="Consolas" w:cs="Consolas" w:eastAsia="Consolas" w:hAnsi="Consolas"/>
                <w:color w:val="2B2B2B"/>
                <w:sz w:val="19"/>
                <w:szCs w:val="19"/>
              </w:rPr>
              <w:t xml:space="preserve">├── model/          Entidades del dominio</w:t>
            </w:r>
          </w:p>
          <w:p>
            <w:pPr>
              <w:spacing w:after="20"/>
            </w:pPr>
            <w:r>
              <w:rPr>
                <w:rFonts w:ascii="Consolas" w:cs="Consolas" w:eastAsia="Consolas" w:hAnsi="Consolas"/>
                <w:color w:val="2B2B2B"/>
                <w:sz w:val="19"/>
                <w:szCs w:val="19"/>
              </w:rPr>
              <w:t xml:space="preserve">├── enums/          Roles, tipos y estados</w:t>
            </w:r>
          </w:p>
          <w:p>
            <w:pPr>
              <w:spacing w:after="20"/>
            </w:pPr>
            <w:r>
              <w:rPr>
                <w:rFonts w:ascii="Consolas" w:cs="Consolas" w:eastAsia="Consolas" w:hAnsi="Consolas"/>
                <w:color w:val="2B2B2B"/>
                <w:sz w:val="19"/>
                <w:szCs w:val="19"/>
              </w:rPr>
              <w:t xml:space="preserve">├── repository/     Persistencia</w:t>
            </w:r>
          </w:p>
          <w:p>
            <w:pPr>
              <w:spacing w:after="20"/>
            </w:pPr>
            <w:r>
              <w:rPr>
                <w:rFonts w:ascii="Consolas" w:cs="Consolas" w:eastAsia="Consolas" w:hAnsi="Consolas"/>
                <w:color w:val="2B2B2B"/>
                <w:sz w:val="19"/>
                <w:szCs w:val="19"/>
              </w:rPr>
              <w:t xml:space="preserve">├── service/        Reglas de negocio</w:t>
            </w:r>
          </w:p>
          <w:p>
            <w:pPr>
              <w:spacing w:after="20"/>
            </w:pPr>
            <w:r>
              <w:rPr>
                <w:rFonts w:ascii="Consolas" w:cs="Consolas" w:eastAsia="Consolas" w:hAnsi="Consolas"/>
                <w:color w:val="2B2B2B"/>
                <w:sz w:val="19"/>
                <w:szCs w:val="19"/>
              </w:rPr>
              <w:t xml:space="preserve">├── controller/     Entrada y coordinación</w:t>
            </w:r>
          </w:p>
          <w:p>
            <w:pPr>
              <w:spacing w:after="20"/>
            </w:pPr>
            <w:r>
              <w:rPr>
                <w:rFonts w:ascii="Consolas" w:cs="Consolas" w:eastAsia="Consolas" w:hAnsi="Consolas"/>
                <w:color w:val="2B2B2B"/>
                <w:sz w:val="19"/>
                <w:szCs w:val="19"/>
              </w:rPr>
              <w:t xml:space="preserve">└── util/           Validaciones y utilidades</w:t>
            </w:r>
          </w:p>
        </w:tc>
      </w:tr>
    </w:tbl>
    <w:p>
      <w:pPr>
        <w:pStyle w:val="Heading1"/>
        <w:pBdr>
          <w:bottom w:val="single" w:color="1F3864" w:sz="8" w:space="6"/>
        </w:pBdr>
        <w:spacing w:after="200" w:before="420"/>
      </w:pPr>
      <w:r>
        <w:rPr>
          <w:rFonts w:ascii="Calibri" w:cs="Calibri" w:eastAsia="Calibri" w:hAnsi="Calibri"/>
          <w:b/>
          <w:bCs/>
          <w:color w:val="1F3864"/>
          <w:sz w:val="30"/>
          <w:szCs w:val="30"/>
        </w:rPr>
        <w:t xml:space="preserve">29. Estructura Propuesta del Repositorio</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tblGrid>
      <w:tr>
        <w:tc>
          <w:tcPr>
            <w:shd w:fill="F3F5F8" w:val="clear"/>
            <w:tcMar>
              <w:top w:type="dxa" w:w="160"/>
              <w:left w:type="dxa" w:w="200"/>
              <w:bottom w:type="dxa" w:w="160"/>
              <w:right w:type="dxa" w:w="200"/>
            </w:tcMar>
          </w:tcPr>
          <w:p>
            <w:pPr>
              <w:spacing w:after="20"/>
            </w:pPr>
            <w:r>
              <w:rPr>
                <w:rFonts w:ascii="Consolas" w:cs="Consolas" w:eastAsia="Consolas" w:hAnsi="Consolas"/>
                <w:color w:val="2B2B2B"/>
                <w:sz w:val="19"/>
                <w:szCs w:val="19"/>
              </w:rPr>
              <w:t xml:space="preserve">NexusMarket/</w:t>
            </w:r>
          </w:p>
          <w:p>
            <w:pPr>
              <w:spacing w:after="20"/>
            </w:pPr>
            <w:r>
              <w:rPr>
                <w:rFonts w:ascii="Consolas" w:cs="Consolas" w:eastAsia="Consolas" w:hAnsi="Consolas"/>
                <w:color w:val="2B2B2B"/>
                <w:sz w:val="19"/>
                <w:szCs w:val="19"/>
              </w:rPr>
              <w:t xml:space="preserve">├── README.md</w:t>
            </w:r>
          </w:p>
          <w:p>
            <w:pPr>
              <w:spacing w:after="20"/>
            </w:pPr>
            <w:r>
              <w:rPr>
                <w:rFonts w:ascii="Consolas" w:cs="Consolas" w:eastAsia="Consolas" w:hAnsi="Consolas"/>
                <w:color w:val="2B2B2B"/>
                <w:sz w:val="19"/>
                <w:szCs w:val="19"/>
              </w:rPr>
              <w:t xml:space="preserve">├── docs/</w:t>
            </w:r>
          </w:p>
          <w:p>
            <w:pPr>
              <w:spacing w:after="20"/>
            </w:pPr>
            <w:r>
              <w:rPr>
                <w:rFonts w:ascii="Consolas" w:cs="Consolas" w:eastAsia="Consolas" w:hAnsi="Consolas"/>
                <w:color w:val="2B2B2B"/>
                <w:sz w:val="19"/>
                <w:szCs w:val="19"/>
              </w:rPr>
              <w:t xml:space="preserve">│   ├── NexusMarket_Documento_Analisis_Diseno.pdf</w:t>
            </w:r>
          </w:p>
          <w:p>
            <w:pPr>
              <w:spacing w:after="20"/>
            </w:pPr>
            <w:r>
              <w:rPr>
                <w:rFonts w:ascii="Consolas" w:cs="Consolas" w:eastAsia="Consolas" w:hAnsi="Consolas"/>
                <w:color w:val="2B2B2B"/>
                <w:sz w:val="19"/>
                <w:szCs w:val="19"/>
              </w:rPr>
              <w:t xml:space="preserve">│   └── diagramas/</w:t>
            </w:r>
          </w:p>
          <w:p>
            <w:pPr>
              <w:spacing w:after="20"/>
            </w:pPr>
            <w:r>
              <w:rPr>
                <w:rFonts w:ascii="Consolas" w:cs="Consolas" w:eastAsia="Consolas" w:hAnsi="Consolas"/>
                <w:color w:val="2B2B2B"/>
                <w:sz w:val="19"/>
                <w:szCs w:val="19"/>
              </w:rPr>
              <w:t xml:space="preserve">│       ├── casos_uso.png</w:t>
            </w:r>
          </w:p>
          <w:p>
            <w:pPr>
              <w:spacing w:after="20"/>
            </w:pPr>
            <w:r>
              <w:rPr>
                <w:rFonts w:ascii="Consolas" w:cs="Consolas" w:eastAsia="Consolas" w:hAnsi="Consolas"/>
                <w:color w:val="2B2B2B"/>
                <w:sz w:val="19"/>
                <w:szCs w:val="19"/>
              </w:rPr>
              <w:t xml:space="preserve">│       ├── clases_uml.png</w:t>
            </w:r>
          </w:p>
          <w:p>
            <w:pPr>
              <w:spacing w:after="20"/>
            </w:pPr>
            <w:r>
              <w:rPr>
                <w:rFonts w:ascii="Consolas" w:cs="Consolas" w:eastAsia="Consolas" w:hAnsi="Consolas"/>
                <w:color w:val="2B2B2B"/>
                <w:sz w:val="19"/>
                <w:szCs w:val="19"/>
              </w:rPr>
              <w:t xml:space="preserve">│       ├── actividad_compra.png</w:t>
            </w:r>
          </w:p>
          <w:p>
            <w:pPr>
              <w:spacing w:after="20"/>
            </w:pPr>
            <w:r>
              <w:rPr>
                <w:rFonts w:ascii="Consolas" w:cs="Consolas" w:eastAsia="Consolas" w:hAnsi="Consolas"/>
                <w:color w:val="2B2B2B"/>
                <w:sz w:val="19"/>
                <w:szCs w:val="19"/>
              </w:rPr>
              <w:t xml:space="preserve">│       └── secuencia_pedido.png</w:t>
            </w:r>
          </w:p>
          <w:p>
            <w:pPr>
              <w:spacing w:after="20"/>
            </w:pPr>
            <w:r>
              <w:rPr>
                <w:rFonts w:ascii="Consolas" w:cs="Consolas" w:eastAsia="Consolas" w:hAnsi="Consolas"/>
                <w:color w:val="2B2B2B"/>
                <w:sz w:val="19"/>
                <w:szCs w:val="19"/>
              </w:rPr>
              <w:t xml:space="preserve">├── src/</w:t>
            </w:r>
          </w:p>
          <w:p>
            <w:pPr>
              <w:spacing w:after="20"/>
            </w:pPr>
            <w:r>
              <w:rPr>
                <w:rFonts w:ascii="Consolas" w:cs="Consolas" w:eastAsia="Consolas" w:hAnsi="Consolas"/>
                <w:color w:val="2B2B2B"/>
                <w:sz w:val="19"/>
                <w:szCs w:val="19"/>
              </w:rPr>
              <w:t xml:space="preserve">│   └── main/java/com/nexusmarket/</w:t>
            </w:r>
          </w:p>
          <w:p>
            <w:pPr>
              <w:spacing w:after="20"/>
            </w:pPr>
            <w:r>
              <w:rPr>
                <w:rFonts w:ascii="Consolas" w:cs="Consolas" w:eastAsia="Consolas" w:hAnsi="Consolas"/>
                <w:color w:val="2B2B2B"/>
                <w:sz w:val="19"/>
                <w:szCs w:val="19"/>
              </w:rPr>
              <w:t xml:space="preserve">├── pom.xml</w:t>
            </w:r>
          </w:p>
          <w:p>
            <w:pPr>
              <w:spacing w:after="20"/>
            </w:pPr>
            <w:r>
              <w:rPr>
                <w:rFonts w:ascii="Consolas" w:cs="Consolas" w:eastAsia="Consolas" w:hAnsi="Consolas"/>
                <w:color w:val="2B2B2B"/>
                <w:sz w:val="19"/>
                <w:szCs w:val="19"/>
              </w:rPr>
              <w:t xml:space="preserve">└── .gitignore</w:t>
            </w:r>
          </w:p>
        </w:tc>
      </w:tr>
    </w:tbl>
    <w:p>
      <w:pPr>
        <w:pStyle w:val="Heading1"/>
        <w:pBdr>
          <w:bottom w:val="single" w:color="1F3864" w:sz="8" w:space="6"/>
        </w:pBdr>
        <w:spacing w:after="200" w:before="420"/>
      </w:pPr>
      <w:r>
        <w:rPr>
          <w:rFonts w:ascii="Calibri" w:cs="Calibri" w:eastAsia="Calibri" w:hAnsi="Calibri"/>
          <w:b/>
          <w:bCs/>
          <w:color w:val="1F3864"/>
          <w:sz w:val="30"/>
          <w:szCs w:val="30"/>
        </w:rPr>
        <w:t xml:space="preserve">30. Matriz de Responsabilidades</w:t>
      </w:r>
    </w:p>
    <w:p>
      <w:pPr>
        <w:spacing w:after="160" w:line="276"/>
        <w:jc w:val="both"/>
      </w:pPr>
      <w:r>
        <w:rPr>
          <w:rFonts w:ascii="Calibri" w:cs="Calibri" w:eastAsia="Calibri" w:hAnsi="Calibri"/>
          <w:color w:val="1F2937"/>
          <w:sz w:val="21"/>
          <w:szCs w:val="21"/>
        </w:rPr>
        <w:t xml:space="preserve">La matriz de responsabilidades mantiene la distribución funcional establecida en la especificación de negocio, y sirve como referencia directa para definir los permisos de acceso por rol en la capa de servicios.</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2626"/>
        <w:gridCol w:w="1280"/>
        <w:gridCol w:w="1280"/>
        <w:gridCol w:w="1360"/>
        <w:gridCol w:w="1400"/>
        <w:gridCol w:w="1080"/>
      </w:tblGrid>
      <w:tr>
        <w:trPr>
          <w:tblHeader/>
        </w:trPr>
        <w:tc>
          <w:tcPr>
            <w:tcW w:type="dxa" w:w="26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Proceso</w:t>
            </w:r>
          </w:p>
        </w:tc>
        <w:tc>
          <w:tcPr>
            <w:tcW w:type="dxa" w:w="128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Comprador</w:t>
            </w:r>
          </w:p>
        </w:tc>
        <w:tc>
          <w:tcPr>
            <w:tcW w:type="dxa" w:w="128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Vendedor</w:t>
            </w:r>
          </w:p>
        </w:tc>
        <w:tc>
          <w:tcPr>
            <w:tcW w:type="dxa" w:w="136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Op. Logístico</w:t>
            </w:r>
          </w:p>
        </w:tc>
        <w:tc>
          <w:tcPr>
            <w:tcW w:type="dxa" w:w="14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Administrador</w:t>
            </w:r>
          </w:p>
        </w:tc>
        <w:tc>
          <w:tcPr>
            <w:tcW w:type="dxa" w:w="108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Supervisor</w:t>
            </w:r>
          </w:p>
        </w:tc>
      </w:tr>
      <w:tr>
        <w:tc>
          <w:tcPr>
            <w:tcW w:type="dxa" w:w="2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Registro de vendedores</w:t>
            </w:r>
          </w:p>
        </w:tc>
        <w:tc>
          <w:tcPr>
            <w:tcW w:type="dxa" w:w="12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2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3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0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r>
      <w:tr>
        <w:tc>
          <w:tcPr>
            <w:tcW w:type="dxa" w:w="2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Registro de productos</w:t>
            </w:r>
          </w:p>
        </w:tc>
        <w:tc>
          <w:tcPr>
            <w:tcW w:type="dxa" w:w="128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28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36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08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r>
      <w:tr>
        <w:tc>
          <w:tcPr>
            <w:tcW w:type="dxa" w:w="2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Administración de inventario</w:t>
            </w:r>
          </w:p>
        </w:tc>
        <w:tc>
          <w:tcPr>
            <w:tcW w:type="dxa" w:w="12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2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3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0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r>
      <w:tr>
        <w:tc>
          <w:tcPr>
            <w:tcW w:type="dxa" w:w="2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Gestión de pedidos</w:t>
            </w:r>
          </w:p>
        </w:tc>
        <w:tc>
          <w:tcPr>
            <w:tcW w:type="dxa" w:w="128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28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36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08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r>
      <w:tr>
        <w:tc>
          <w:tcPr>
            <w:tcW w:type="dxa" w:w="26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Gestión de reembolsos</w:t>
            </w:r>
          </w:p>
        </w:tc>
        <w:tc>
          <w:tcPr>
            <w:tcW w:type="dxa" w:w="12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2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3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0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r>
      <w:tr>
        <w:tc>
          <w:tcPr>
            <w:tcW w:type="dxa" w:w="26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Consulta administrativa</w:t>
            </w:r>
          </w:p>
        </w:tc>
        <w:tc>
          <w:tcPr>
            <w:tcW w:type="dxa" w:w="128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28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36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4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c>
          <w:tcPr>
            <w:tcW w:type="dxa" w:w="108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w:t>
            </w:r>
          </w:p>
        </w:tc>
      </w:tr>
    </w:tbl>
    <w:p>
      <w:pPr>
        <w:spacing w:after="90" w:before="60"/>
        <w:jc w:val="left"/>
      </w:pPr>
      <w:r>
        <w:rPr>
          <w:rFonts w:ascii="Calibri" w:cs="Calibri" w:eastAsia="Calibri" w:hAnsi="Calibri"/>
          <w:i/>
          <w:iCs/>
          <w:color w:val="5B7BA6"/>
          <w:sz w:val="18"/>
          <w:szCs w:val="18"/>
        </w:rPr>
        <w:t xml:space="preserve">Tabla 20. Matriz de responsabilidades por rol y proceso.</w:t>
      </w:r>
    </w:p>
    <w:p>
      <w:pPr>
        <w:pStyle w:val="Heading1"/>
        <w:pBdr>
          <w:bottom w:val="single" w:color="1F3864" w:sz="8" w:space="6"/>
        </w:pBdr>
        <w:spacing w:after="200" w:before="420"/>
      </w:pPr>
      <w:r>
        <w:rPr>
          <w:rFonts w:ascii="Calibri" w:cs="Calibri" w:eastAsia="Calibri" w:hAnsi="Calibri"/>
          <w:b/>
          <w:bCs/>
          <w:color w:val="1F3864"/>
          <w:sz w:val="30"/>
          <w:szCs w:val="30"/>
        </w:rPr>
        <w:t xml:space="preserve">31. Consideraciones para la Implementación</w:t>
      </w:r>
    </w:p>
    <w:p>
      <w:pPr>
        <w:spacing w:after="160" w:line="276"/>
        <w:jc w:val="both"/>
      </w:pPr>
      <w:r>
        <w:rPr>
          <w:rFonts w:ascii="Calibri" w:cs="Calibri" w:eastAsia="Calibri" w:hAnsi="Calibri"/>
          <w:color w:val="1F2937"/>
          <w:sz w:val="21"/>
          <w:szCs w:val="21"/>
        </w:rPr>
        <w:t xml:space="preserve">Se recomienda implementar el código Java siguiendo un orden incremental que respete las dependencias entre capas:</w:t>
      </w:r>
    </w:p>
    <w:p>
      <w:pPr>
        <w:pStyle w:val="ListParagraph"/>
        <w:numPr>
          <w:ilvl w:val="0"/>
          <w:numId w:val="1"/>
        </w:numPr>
        <w:spacing w:after="90"/>
      </w:pPr>
      <w:r>
        <w:rPr>
          <w:rFonts w:ascii="Calibri" w:cs="Calibri" w:eastAsia="Calibri" w:hAnsi="Calibri"/>
          <w:color w:val="1F2937"/>
          <w:sz w:val="21"/>
          <w:szCs w:val="21"/>
        </w:rPr>
        <w:t xml:space="preserve">Primero, las entidades del dominio y las enumeraciones (paquetes model/ y enums/).</w:t>
      </w:r>
    </w:p>
    <w:p>
      <w:pPr>
        <w:pStyle w:val="ListParagraph"/>
        <w:numPr>
          <w:ilvl w:val="0"/>
          <w:numId w:val="1"/>
        </w:numPr>
        <w:spacing w:after="90"/>
      </w:pPr>
      <w:r>
        <w:rPr>
          <w:rFonts w:ascii="Calibri" w:cs="Calibri" w:eastAsia="Calibri" w:hAnsi="Calibri"/>
          <w:color w:val="1F2937"/>
          <w:sz w:val="21"/>
          <w:szCs w:val="21"/>
        </w:rPr>
        <w:t xml:space="preserve">Segundo, los repositorios de persistencia (paquete repository/).</w:t>
      </w:r>
    </w:p>
    <w:p>
      <w:pPr>
        <w:pStyle w:val="ListParagraph"/>
        <w:numPr>
          <w:ilvl w:val="0"/>
          <w:numId w:val="1"/>
        </w:numPr>
        <w:spacing w:after="90"/>
      </w:pPr>
      <w:r>
        <w:rPr>
          <w:rFonts w:ascii="Calibri" w:cs="Calibri" w:eastAsia="Calibri" w:hAnsi="Calibri"/>
          <w:color w:val="1F2937"/>
          <w:sz w:val="21"/>
          <w:szCs w:val="21"/>
        </w:rPr>
        <w:t xml:space="preserve">Tercero, los servicios con las reglas de negocio y validaciones (paquete service/).</w:t>
      </w:r>
    </w:p>
    <w:p>
      <w:pPr>
        <w:pStyle w:val="ListParagraph"/>
        <w:numPr>
          <w:ilvl w:val="0"/>
          <w:numId w:val="1"/>
        </w:numPr>
        <w:spacing w:after="90"/>
      </w:pPr>
      <w:r>
        <w:rPr>
          <w:rFonts w:ascii="Calibri" w:cs="Calibri" w:eastAsia="Calibri" w:hAnsi="Calibri"/>
          <w:color w:val="1F2937"/>
          <w:sz w:val="21"/>
          <w:szCs w:val="21"/>
        </w:rPr>
        <w:t xml:space="preserve">Finalmente, los controladores o el menú de interacción definidos para la entrega académica (paquete controller/).</w:t>
      </w:r>
    </w:p>
    <w:p>
      <w:pPr>
        <w:spacing w:after="160" w:line="276"/>
        <w:jc w:val="both"/>
      </w:pPr>
      <w:r>
        <w:rPr>
          <w:rFonts w:ascii="Calibri" w:cs="Calibri" w:eastAsia="Calibri" w:hAnsi="Calibri"/>
          <w:color w:val="1F2937"/>
          <w:sz w:val="21"/>
          <w:szCs w:val="21"/>
        </w:rPr>
        <w:t xml:space="preserve">Las validaciones de inventario, estados y permisos deben mantenerse centralizadas en la capa de servicios, evitando su duplicación en controladores o repositorios.</w:t>
      </w:r>
    </w:p>
    <w:p>
      <w:pPr>
        <w:pStyle w:val="Heading2"/>
        <w:spacing w:after="140" w:before="320"/>
      </w:pPr>
      <w:r>
        <w:rPr>
          <w:rFonts w:ascii="Calibri" w:cs="Calibri" w:eastAsia="Calibri" w:hAnsi="Calibri"/>
          <w:b/>
          <w:bCs/>
          <w:color w:val="1F3864"/>
          <w:sz w:val="25"/>
          <w:szCs w:val="25"/>
        </w:rPr>
        <w:t xml:space="preserve">31.1 Consideraciones no funcionales sugeridas</w:t>
      </w:r>
    </w:p>
    <w:p>
      <w:pPr>
        <w:spacing w:after="160" w:line="276"/>
        <w:jc w:val="both"/>
      </w:pPr>
      <w:r>
        <w:rPr>
          <w:rFonts w:ascii="Calibri" w:cs="Calibri" w:eastAsia="Calibri" w:hAnsi="Calibri"/>
          <w:color w:val="1F2937"/>
          <w:sz w:val="21"/>
          <w:szCs w:val="21"/>
        </w:rPr>
        <w:t xml:space="preserve">Aunque la especificación de negocio no define requisitos no funcionales de forma explícita, se sugieren los siguientes lineamientos como buena práctica de diseño para la implementación académica:</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2200"/>
        <w:gridCol w:w="6826"/>
      </w:tblGrid>
      <w:tr>
        <w:trPr>
          <w:tblHeader/>
        </w:trPr>
        <w:tc>
          <w:tcPr>
            <w:tcW w:type="dxa" w:w="22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Aspecto</w:t>
            </w:r>
          </w:p>
        </w:tc>
        <w:tc>
          <w:tcPr>
            <w:tcW w:type="dxa" w:w="68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Recomendación</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Integridad de datos</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Validar en la capa de servicio que el correo y el documento de identidad sean únicos antes de persistir un Usuario.</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Concurrencia de inventario</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Sincronizar las operaciones de reserva/retiro de Inventario para evitar condiciones de carrera que generen existencias negativas.</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Trazabilidad</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Registrar cada cambio de estado de Pedido y Envio con fecha y usuario responsable, para auditoría posterior.</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Manejo de errores</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Utilizar excepciones de dominio (p. ej. StockInsuficienteException) en lugar de códigos de retorno genéricos.</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Pruebas</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Cubrir con pruebas unitarias las reglas críticas: existencias negativas, pedidos finalizados inmodificables y unicidad de usuario.</w:t>
            </w:r>
          </w:p>
        </w:tc>
      </w:tr>
    </w:tbl>
    <w:p>
      <w:pPr>
        <w:spacing w:after="90" w:before="60"/>
        <w:jc w:val="left"/>
      </w:pPr>
      <w:r>
        <w:rPr>
          <w:rFonts w:ascii="Calibri" w:cs="Calibri" w:eastAsia="Calibri" w:hAnsi="Calibri"/>
          <w:i/>
          <w:iCs/>
          <w:color w:val="5B7BA6"/>
          <w:sz w:val="18"/>
          <w:szCs w:val="18"/>
        </w:rPr>
        <w:t xml:space="preserve">Tabla 21. Consideraciones no funcionales sugeridas para la implementación.</w:t>
      </w:r>
    </w:p>
    <w:p>
      <w:pPr>
        <w:pStyle w:val="Heading1"/>
        <w:pBdr>
          <w:bottom w:val="single" w:color="1F3864" w:sz="8" w:space="6"/>
        </w:pBdr>
        <w:spacing w:after="200" w:before="420"/>
      </w:pPr>
      <w:r>
        <w:rPr>
          <w:rFonts w:ascii="Calibri" w:cs="Calibri" w:eastAsia="Calibri" w:hAnsi="Calibri"/>
          <w:b/>
          <w:bCs/>
          <w:color w:val="1F3864"/>
          <w:sz w:val="30"/>
          <w:szCs w:val="30"/>
        </w:rPr>
        <w:t xml:space="preserve">32. Glosario de Términos</w:t>
      </w:r>
    </w:p>
    <w:tbl>
      <w:tblPr>
        <w:tblW w:type="dxa" w:w="9026"/>
        <w:tblBorders>
          <w:top w:val="single" w:color="B9C6DC" w:sz="4"/>
          <w:left w:val="single" w:color="B9C6DC" w:sz="4"/>
          <w:bottom w:val="single" w:color="B9C6DC" w:sz="4"/>
          <w:right w:val="single" w:color="B9C6DC" w:sz="4"/>
          <w:insideH w:val="single" w:color="B9C6DC" w:sz="4"/>
          <w:insideV w:val="single" w:color="B9C6DC" w:sz="4"/>
        </w:tblBorders>
      </w:tblPr>
      <w:tblGrid>
        <w:gridCol w:w="2200"/>
        <w:gridCol w:w="6826"/>
      </w:tblGrid>
      <w:tr>
        <w:trPr>
          <w:tblHeader/>
        </w:trPr>
        <w:tc>
          <w:tcPr>
            <w:tcW w:type="dxa" w:w="2200"/>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Término</w:t>
            </w:r>
          </w:p>
        </w:tc>
        <w:tc>
          <w:tcPr>
            <w:tcW w:type="dxa" w:w="6826"/>
            <w:shd w:fill="1F3864"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Definición</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Bodega</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Espacio físico donde se administra el inventario de productos, propio del Marketplace o de un Vendedor.</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Carrito</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Selección provisional de productos realizada por un comprador antes de confirmar un pedido.</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Dominio funcional</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Agrupación coherente de procesos y clases relacionadas con un área de negocio específica.</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Enumeración (enum)</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Tipo de dato que restringe un atributo a un catálogo cerrado de valores predefinidos.</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Existencias</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Cantidad disponible de un producto en una bodega determinada.</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Multiplicidad</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Notación UML que indica cuántas instancias de una clase pueden asociarse con instancias de otra.</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Pedido</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Compromiso comercial formal generado a partir de un carrito confirmado.</w:t>
            </w:r>
          </w:p>
        </w:tc>
      </w:tr>
      <w:tr>
        <w:tc>
          <w:tcPr>
            <w:tcW w:type="dxa" w:w="2200"/>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Posventa</w:t>
            </w:r>
          </w:p>
        </w:tc>
        <w:tc>
          <w:tcPr>
            <w:tcW w:type="dxa" w:w="6826"/>
            <w:shd w:fill="F5F8FC"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Conjunto de procesos posteriores a la entrega, como devoluciones y reembolsos.</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Rol</w:t>
            </w:r>
          </w:p>
        </w:tc>
        <w:tc>
          <w:tcPr>
            <w:tcW w:type="dxa" w:w="6826"/>
            <w:shd w:fill="FFFFFF"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9"/>
                <w:szCs w:val="19"/>
              </w:rPr>
              <w:t xml:space="preserve">Conjunto de responsabilidades y permisos asignado a un usuario dentro del sistema.</w:t>
            </w:r>
          </w:p>
        </w:tc>
      </w:tr>
    </w:tbl>
    <w:p>
      <w:pPr>
        <w:spacing w:after="90" w:before="60"/>
        <w:jc w:val="left"/>
      </w:pPr>
      <w:r>
        <w:rPr>
          <w:rFonts w:ascii="Calibri" w:cs="Calibri" w:eastAsia="Calibri" w:hAnsi="Calibri"/>
          <w:i/>
          <w:iCs/>
          <w:color w:val="5B7BA6"/>
          <w:sz w:val="18"/>
          <w:szCs w:val="18"/>
        </w:rPr>
        <w:t xml:space="preserve">Tabla 22. Glosario de términos utilizados en el documento.</w:t>
      </w:r>
    </w:p>
    <w:p>
      <w:pPr>
        <w:pStyle w:val="Heading1"/>
        <w:pBdr>
          <w:bottom w:val="single" w:color="1F3864" w:sz="8" w:space="6"/>
        </w:pBdr>
        <w:spacing w:after="200" w:before="420"/>
      </w:pPr>
      <w:r>
        <w:rPr>
          <w:rFonts w:ascii="Calibri" w:cs="Calibri" w:eastAsia="Calibri" w:hAnsi="Calibri"/>
          <w:b/>
          <w:bCs/>
          <w:color w:val="1F3864"/>
          <w:sz w:val="30"/>
          <w:szCs w:val="30"/>
        </w:rPr>
        <w:t xml:space="preserve">33. Conclusiones</w:t>
      </w:r>
    </w:p>
    <w:p>
      <w:pPr>
        <w:spacing w:after="160" w:line="276"/>
        <w:jc w:val="both"/>
      </w:pPr>
      <w:r>
        <w:rPr>
          <w:rFonts w:ascii="Calibri" w:cs="Calibri" w:eastAsia="Calibri" w:hAnsi="Calibri"/>
          <w:color w:val="1F2937"/>
          <w:sz w:val="21"/>
          <w:szCs w:val="21"/>
        </w:rPr>
        <w:t xml:space="preserve">La especificación funcional de NexusMarket se transformó en un documento de análisis y diseño orientado a objetos, conservando sus objetivos, alcance, participantes, dominios, reglas y flujo comercial originales. A partir de esa base se construyó un modelo de clases, casos de uso, actividad, secuencia, trazabilidad y estructura de proyecto Java.</w:t>
      </w:r>
    </w:p>
    <w:p>
      <w:pPr>
        <w:spacing w:after="160" w:line="276"/>
        <w:jc w:val="both"/>
      </w:pPr>
      <w:r>
        <w:rPr>
          <w:rFonts w:ascii="Calibri" w:cs="Calibri" w:eastAsia="Calibri" w:hAnsi="Calibri"/>
          <w:color w:val="1F2937"/>
          <w:sz w:val="21"/>
          <w:szCs w:val="21"/>
        </w:rPr>
        <w:t xml:space="preserve">Los diagramas y las clases presentados constituyen una propuesta de diseño derivada de la fuente funcional. Esto permite que el documento sea suficientemente concreto para iniciar la programación, sin presentar como requisitos originales aquellas decisiones que no estaban definidas en el documento base de negocio.</w:t>
      </w:r>
    </w:p>
    <w:p>
      <w:pPr>
        <w:spacing w:after="160" w:line="276"/>
        <w:jc w:val="both"/>
      </w:pPr>
      <w:r>
        <w:rPr>
          <w:rFonts w:ascii="Calibri" w:cs="Calibri" w:eastAsia="Calibri" w:hAnsi="Calibri"/>
          <w:color w:val="1F2937"/>
          <w:sz w:val="21"/>
          <w:szCs w:val="21"/>
        </w:rPr>
        <w:t xml:space="preserve">La matriz de trazabilidad (sección 27) confirma que los doce objetivos funcionales quedan completamente cubiertos por los once dominios, los quince casos de uso y las diecisiete clases del modelo, lo que valida la completitud del análisis frente a la especificación de negocio.</w:t>
      </w:r>
    </w:p>
    <w:p>
      <w:pPr>
        <w:pStyle w:val="Heading1"/>
        <w:pBdr>
          <w:bottom w:val="single" w:color="1F3864" w:sz="8" w:space="6"/>
        </w:pBdr>
        <w:spacing w:after="200" w:before="420"/>
      </w:pPr>
      <w:r>
        <w:rPr>
          <w:rFonts w:ascii="Calibri" w:cs="Calibri" w:eastAsia="Calibri" w:hAnsi="Calibri"/>
          <w:b/>
          <w:bCs/>
          <w:color w:val="1F3864"/>
          <w:sz w:val="30"/>
          <w:szCs w:val="30"/>
        </w:rPr>
        <w:t xml:space="preserve">Referencias</w:t>
      </w:r>
    </w:p>
    <w:p>
      <w:pPr>
        <w:pStyle w:val="ListParagraph"/>
        <w:numPr>
          <w:ilvl w:val="0"/>
          <w:numId w:val="1"/>
        </w:numPr>
        <w:spacing w:after="90"/>
      </w:pPr>
      <w:r>
        <w:rPr>
          <w:rFonts w:ascii="Calibri" w:cs="Calibri" w:eastAsia="Calibri" w:hAnsi="Calibri"/>
          <w:color w:val="1F2937"/>
          <w:sz w:val="21"/>
          <w:szCs w:val="21"/>
        </w:rPr>
        <w:t xml:space="preserve">Especificación Funcional del Negocio — NexusMarket. Documento fuente elaborado por el área de negocio.</w:t>
      </w:r>
    </w:p>
    <w:p>
      <w:pPr>
        <w:pStyle w:val="ListParagraph"/>
        <w:numPr>
          <w:ilvl w:val="0"/>
          <w:numId w:val="1"/>
        </w:numPr>
        <w:spacing w:after="90"/>
      </w:pPr>
      <w:r>
        <w:rPr>
          <w:rFonts w:ascii="Calibri" w:cs="Calibri" w:eastAsia="Calibri" w:hAnsi="Calibri"/>
          <w:color w:val="1F2937"/>
          <w:sz w:val="21"/>
          <w:szCs w:val="21"/>
        </w:rPr>
        <w:t xml:space="preserve">Object Management Group (OMG). Unified Modeling Language (UML) Specification.</w:t>
      </w:r>
    </w:p>
    <w:p>
      <w:pPr>
        <w:pStyle w:val="ListParagraph"/>
        <w:numPr>
          <w:ilvl w:val="0"/>
          <w:numId w:val="1"/>
        </w:numPr>
        <w:spacing w:after="90"/>
      </w:pPr>
      <w:r>
        <w:rPr>
          <w:rFonts w:ascii="Calibri" w:cs="Calibri" w:eastAsia="Calibri" w:hAnsi="Calibri"/>
          <w:color w:val="1F2937"/>
          <w:sz w:val="21"/>
          <w:szCs w:val="21"/>
        </w:rPr>
        <w:t xml:space="preserve">Bibliografía de referencia de Ingeniería de Software — Tercer semestre, curso de Análisis y Diseño Orientado a Objetos.</w:t>
      </w:r>
    </w:p>
    <w:sectPr>
      <w:headerReference w:type="default" r:id="rId7"/>
      <w:footerReference w:type="default" r:id="rId8"/>
      <w:pgSz w:w="11906" w:h="16838" w:orient="portrait"/>
      <w:pgMar w:top="1080" w:right="1440" w:bottom="108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3E8" w:sz="4" w:space="4"/>
      </w:pBdr>
      <w:jc w:val="center"/>
    </w:pPr>
    <w:r>
      <w:rPr>
        <w:rFonts w:ascii="Calibri" w:cs="Calibri" w:eastAsia="Calibri" w:hAnsi="Calibri"/>
        <w:color w:val="5B7BA6"/>
        <w:sz w:val="16"/>
        <w:szCs w:val="16"/>
      </w:rPr>
      <w:t xml:space="preserve">Página </w:t>
    </w:r>
    <w:r>
      <w:rPr>
        <w:rFonts w:ascii="Calibri" w:cs="Calibri" w:eastAsia="Calibri" w:hAnsi="Calibri"/>
        <w:color w:val="5B7BA6"/>
        <w:sz w:val="16"/>
        <w:szCs w:val="16"/>
      </w:rPr>
      <w:fldChar w:fldCharType="begin"/>
      <w:instrText xml:space="preserve">PAGE</w:instrText>
      <w:fldChar w:fldCharType="separate"/>
      <w:fldChar w:fldCharType="end"/>
    </w:r>
    <w:r>
      <w:rPr>
        <w:rFonts w:ascii="Calibri" w:cs="Calibri" w:eastAsia="Calibri" w:hAnsi="Calibri"/>
        <w:color w:val="5B7BA6"/>
        <w:sz w:val="16"/>
        <w:szCs w:val="16"/>
      </w:rPr>
      <w:t xml:space="preserve"> de </w:t>
    </w:r>
    <w:r>
      <w:rPr>
        <w:rFonts w:ascii="Calibri" w:cs="Calibri" w:eastAsia="Calibri" w:hAnsi="Calibri"/>
        <w:color w:val="5B7B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3E8" w:sz="4" w:space="4"/>
      </w:pBdr>
      <w:jc w:val="right"/>
    </w:pPr>
    <w:r>
      <w:rPr>
        <w:rFonts w:ascii="Calibri" w:cs="Calibri" w:eastAsia="Calibri" w:hAnsi="Calibri"/>
        <w:i/>
        <w:iCs/>
        <w:color w:val="5B7BA6"/>
        <w:sz w:val="16"/>
        <w:szCs w:val="16"/>
      </w:rPr>
      <w:t xml:space="preserve">NexusMarket — Especificación Funcional, Análisis y Diseño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7dac3e942b6f28cea9bf3b6ba5c64ee6f322df.png"/><Relationship Id="rId10" Type="http://schemas.openxmlformats.org/officeDocument/2006/relationships/image" Target="media/bde69f3f5c44949596ad04a9e9b5f24a6b413565.png"/><Relationship Id="rId11" Type="http://schemas.openxmlformats.org/officeDocument/2006/relationships/image" Target="media/d0f7516ef628e6853cb7046cf10d601ba2a66f33.png"/><Relationship Id="rId12" Type="http://schemas.openxmlformats.org/officeDocument/2006/relationships/image" Target="media/b845d2489410950cd5dda686a14ac1d24b721c1d.png"/><Relationship Id="rId13" Type="http://schemas.openxmlformats.org/officeDocument/2006/relationships/image" Target="media/a415afabcbbe1ddb1f5e6fa0e00b0948c1b7edd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NexusMarket — Especificación Funcional, Análisis y Diseño</dc:title>
  <dc:creator>NexusMarket — Documento de Análisis y Diseño</dc:creator>
  <cp:lastModifiedBy>Un-named</cp:lastModifiedBy>
  <cp:revision>1</cp:revision>
  <dcterms:created xsi:type="dcterms:W3CDTF">2026-08-31T00:56:13.444Z</dcterms:created>
  <dcterms:modified xsi:type="dcterms:W3CDTF">2026-08-31T00:56:13.456Z</dcterms:modified>
</cp:coreProperties>
</file>

<file path=docProps/custom.xml><?xml version="1.0" encoding="utf-8"?>
<Properties xmlns="http://schemas.openxmlformats.org/officeDocument/2006/custom-properties" xmlns:vt="http://schemas.openxmlformats.org/officeDocument/2006/docPropsVTypes"/>
</file>