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before="0" w:after="120"/>
        <w:jc w:val="center"/>
      </w:pPr>
      <w:r>
        <w:rPr>
          <w:rFonts w:ascii="Arial" w:cs="Arial" w:eastAsia="Arial" w:hAnsi="Arial"/>
          <w:b/>
          <w:bCs/>
          <w:color w:val="1F4E79"/>
          <w:sz w:val="64"/>
          <w:szCs w:val="64"/>
        </w:rPr>
        <w:t xml:space="preserve">BTC-Alt Divergence Detection</w:t>
      </w:r>
    </w:p>
    <w:p>
      <w:pPr>
        <w:spacing w:before="0" w:after="400"/>
        <w:jc w:val="center"/>
      </w:pPr>
      <w:r>
        <w:rPr>
          <w:rFonts w:ascii="Arial" w:cs="Arial" w:eastAsia="Arial" w:hAnsi="Arial"/>
          <w:b/>
          <w:bCs/>
          <w:color w:val="2E75B6"/>
          <w:sz w:val="52"/>
          <w:szCs w:val="52"/>
        </w:rPr>
        <w:t xml:space="preserve">Signal Validation System</w:t>
      </w:r>
    </w:p>
    <w:p>
      <w:pPr>
        <w:pBdr>
          <w:top w:val="single" w:color="2E75B6" w:sz="4"/>
          <w:bottom w:val="single" w:color="2E75B6" w:sz="4"/>
        </w:pBdr>
        <w:spacing w:before="160" w:after="160"/>
        <w:jc w:val="center"/>
      </w:pPr>
      <w:r>
        <w:rPr>
          <w:rFonts w:ascii="Arial" w:cs="Arial" w:eastAsia="Arial" w:hAnsi="Arial"/>
          <w:i/>
          <w:iCs/>
          <w:color w:val="444444"/>
          <w:sz w:val="26"/>
          <w:szCs w:val="26"/>
        </w:rPr>
        <w:t xml:space="preserve">Complete Technical Specification &amp; Build Guide</w:t>
      </w:r>
    </w:p>
    <w:p>
      <w:r>
        <w:rPr>
          <w:sz w:val="22"/>
          <w:szCs w:val="22"/>
        </w:rPr>
        <w:t xml:space="preserve"/>
      </w:r>
    </w:p>
    <w:p>
      <w:r>
        <w:rPr>
          <w:sz w:val="22"/>
          <w:szCs w:val="22"/>
        </w:rPr>
        <w:t xml:space="preserve"/>
      </w:r>
    </w:p>
    <w:p>
      <w:pPr>
        <w:jc w:val="center"/>
      </w:pPr>
      <w:r>
        <w:rPr>
          <w:rFonts w:ascii="Arial" w:cs="Arial" w:eastAsia="Arial" w:hAnsi="Arial"/>
          <w:color w:val="666666"/>
          <w:sz w:val="24"/>
          <w:szCs w:val="24"/>
        </w:rPr>
        <w:t xml:space="preserve">A Prodigy-Level Quant Systems Project</w:t>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color w:val="888888"/>
          <w:sz w:val="20"/>
          <w:szCs w:val="20"/>
        </w:rPr>
        <w:t xml:space="preserve">Stack: Python  •  DuckDB  •  FastAPI  •  Streamlit  •  Binance Futures API</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 Core Concept — What This System Does</w:t>
      </w:r>
    </w:p>
    <w:p>
      <w:pPr>
        <w:spacing w:before="80" w:after="120"/>
      </w:pPr>
      <w:r>
        <w:rPr>
          <w:rFonts w:ascii="Arial" w:cs="Arial" w:eastAsia="Arial" w:hAnsi="Arial"/>
          <w:color w:val="1A1A1A"/>
          <w:sz w:val="22"/>
          <w:szCs w:val="22"/>
        </w:rPr>
        <w:t xml:space="preserve">The system rests on one market observation: altcoins are normally slaves to BTC. Beta above 1.0 means if BTC drops 3%, ETH drops 4-5%, SOL drops 6-7%. This is the baseline state of crypto markets roughly 70% of the time.</w:t>
      </w:r>
    </w:p>
    <w:p>
      <w:r>
        <w:rPr>
          <w:sz w:val="22"/>
          <w:szCs w:val="22"/>
        </w:rPr>
        <w:t xml:space="preserve"/>
      </w:r>
    </w:p>
    <w:p>
      <w:pPr>
        <w:spacing w:before="80" w:after="120"/>
      </w:pPr>
      <w:r>
        <w:rPr>
          <w:rFonts w:ascii="Arial" w:cs="Arial" w:eastAsia="Arial" w:hAnsi="Arial"/>
          <w:color w:val="1A1A1A"/>
          <w:sz w:val="22"/>
          <w:szCs w:val="22"/>
        </w:rPr>
        <w:t xml:space="preserve">The other 30% is where this system lives. Occasionally, an alt refuses to follow BTC down. Price holds. And simultaneously, open interest on that alt is rising — meaning real money is entering new positions. This signals informed capital accumulating the alt aggressively enough to absorb BTC-driven selling. When BTC stabilizes, that accumulated demand moves fast and far.</w:t>
      </w:r>
    </w:p>
    <w:p>
      <w:r>
        <w:rPr>
          <w:sz w:val="22"/>
          <w:szCs w:val="22"/>
        </w:rPr>
        <w:t xml:space="preserve"/>
      </w:r>
    </w:p>
    <w:p>
      <w:pPr>
        <w:pStyle w:val="Heading2"/>
        <w:spacing w:before="280" w:after="140"/>
      </w:pPr>
      <w:r>
        <w:rPr>
          <w:rFonts w:ascii="Arial" w:cs="Arial" w:eastAsia="Arial" w:hAnsi="Arial"/>
          <w:b/>
          <w:bCs/>
          <w:color w:val="2E75B6"/>
          <w:sz w:val="28"/>
          <w:szCs w:val="28"/>
        </w:rPr>
        <w:t xml:space="preserve">1.1 The Three Divergence Types</w:t>
      </w:r>
    </w:p>
    <w:p>
      <w:pPr>
        <w:pStyle w:val="Heading3"/>
        <w:spacing w:before="200" w:after="100"/>
      </w:pPr>
      <w:r>
        <w:rPr>
          <w:rFonts w:ascii="Arial" w:cs="Arial" w:eastAsia="Arial" w:hAnsi="Arial"/>
          <w:b/>
          <w:bCs/>
          <w:color w:val="1A1A1A"/>
          <w:sz w:val="24"/>
          <w:szCs w:val="24"/>
        </w:rPr>
        <w:t xml:space="preserve">Type 1 — Strength Divergence (Most Tradeable)</w:t>
      </w:r>
    </w:p>
    <w:p>
      <w:pPr>
        <w:spacing w:before="80" w:after="120"/>
      </w:pPr>
      <w:r>
        <w:rPr>
          <w:rFonts w:ascii="Arial" w:cs="Arial" w:eastAsia="Arial" w:hAnsi="Arial"/>
          <w:color w:val="1A1A1A"/>
          <w:sz w:val="22"/>
          <w:szCs w:val="22"/>
        </w:rPr>
        <w:t xml:space="preserve">BTC makes a local low or sells off, but a specific alt refuses to follow. The alt's price holds flat or drifts up while BTC bleeds. When BTC stabilizes, the alt often makes an outsized move because it was already being accumulated. ~20-30% of these events have OI confirmation.</w:t>
      </w:r>
    </w:p>
    <w:p>
      <w:r>
        <w:rPr>
          <w:sz w:val="22"/>
          <w:szCs w:val="22"/>
        </w:rPr>
        <w:t xml:space="preserve"/>
      </w:r>
    </w:p>
    <w:p>
      <w:pPr>
        <w:pStyle w:val="Heading3"/>
        <w:spacing w:before="200" w:after="100"/>
      </w:pPr>
      <w:r>
        <w:rPr>
          <w:rFonts w:ascii="Arial" w:cs="Arial" w:eastAsia="Arial" w:hAnsi="Arial"/>
          <w:b/>
          <w:bCs/>
          <w:color w:val="1A1A1A"/>
          <w:sz w:val="24"/>
          <w:szCs w:val="24"/>
        </w:rPr>
        <w:t xml:space="preserve">Type 2 — Beta Collapse</w:t>
      </w:r>
    </w:p>
    <w:p>
      <w:pPr>
        <w:spacing w:before="80" w:after="120"/>
      </w:pPr>
      <w:r>
        <w:rPr>
          <w:rFonts w:ascii="Arial" w:cs="Arial" w:eastAsia="Arial" w:hAnsi="Arial"/>
          <w:color w:val="1A1A1A"/>
          <w:sz w:val="22"/>
          <w:szCs w:val="22"/>
        </w:rPr>
        <w:t xml:space="preserve">The rolling 4h beta of an alt drops from ~1.6 to 0.2. The alt has temporarily decoupled. Often precedes a catch-up move — the alt snapping back to its expected relationship with BTC, either catching up to a BTC rally or finally selling off after resisting a dump.</w:t>
      </w:r>
    </w:p>
    <w:p>
      <w:r>
        <w:rPr>
          <w:sz w:val="22"/>
          <w:szCs w:val="22"/>
        </w:rPr>
        <w:t xml:space="preserve"/>
      </w:r>
    </w:p>
    <w:p>
      <w:pPr>
        <w:pStyle w:val="Heading3"/>
        <w:spacing w:before="200" w:after="100"/>
      </w:pPr>
      <w:r>
        <w:rPr>
          <w:rFonts w:ascii="Arial" w:cs="Arial" w:eastAsia="Arial" w:hAnsi="Arial"/>
          <w:b/>
          <w:bCs/>
          <w:color w:val="1A1A1A"/>
          <w:sz w:val="24"/>
          <w:szCs w:val="24"/>
        </w:rPr>
        <w:t xml:space="preserve">Type 3 — OI Divergence (Highest Conviction)</w:t>
      </w:r>
    </w:p>
    <w:p>
      <w:pPr>
        <w:spacing w:before="80" w:after="120"/>
      </w:pPr>
      <w:r>
        <w:rPr>
          <w:rFonts w:ascii="Arial" w:cs="Arial" w:eastAsia="Arial" w:hAnsi="Arial"/>
          <w:color w:val="1A1A1A"/>
          <w:sz w:val="22"/>
          <w:szCs w:val="22"/>
        </w:rPr>
        <w:t xml:space="preserve">BTC OI flat or falling while alt OI rises sharply. New money is entering the alt specifically, not just BTC-correlated flow. Highest-conviction signal because it reflects actual capital commitment, not just price behavior.</w:t>
      </w:r>
    </w:p>
    <w:p>
      <w:r>
        <w:rPr>
          <w:sz w:val="22"/>
          <w:szCs w:val="22"/>
        </w:rPr>
        <w:t xml:space="preserve"/>
      </w:r>
    </w:p>
    <w:p>
      <w:pPr>
        <w:pStyle w:val="Heading2"/>
        <w:spacing w:before="280" w:after="140"/>
      </w:pPr>
      <w:r>
        <w:rPr>
          <w:rFonts w:ascii="Arial" w:cs="Arial" w:eastAsia="Arial" w:hAnsi="Arial"/>
          <w:b/>
          <w:bCs/>
          <w:color w:val="2E75B6"/>
          <w:sz w:val="28"/>
          <w:szCs w:val="28"/>
        </w:rPr>
        <w:t xml:space="preserve">1.2 Signal Frequency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Approx Frequency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Strength Divergence (Type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3-8 per week per alt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~20-30% have OI confirmation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Beta Collapse (Type 2)</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1-3 per week per alt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Slower, more reliable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OI Divergence (Type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 per week per alt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Highest quality, fewest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Three Aligning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2-4 per month per alt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High-conviction setups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Across 8-10 alt basket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5-10 actionable/week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quality filtering</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2. Full System Architecture</w:t>
      </w:r>
    </w:p>
    <w:p>
      <w:pPr>
        <w:spacing w:before="80" w:after="120"/>
      </w:pPr>
      <w:r>
        <w:rPr>
          <w:rFonts w:ascii="Arial" w:cs="Arial" w:eastAsia="Arial" w:hAnsi="Arial"/>
          <w:color w:val="1A1A1A"/>
          <w:sz w:val="22"/>
          <w:szCs w:val="22"/>
        </w:rPr>
        <w:t xml:space="preserve">The system is composed of five sequential layers. Data flows from the Binance Futures API through storage, computation, simulation, and finally visualization. Build and test each layer independently before integration.</w:t>
      </w:r>
    </w:p>
    <w:p>
      <w:r>
        <w:rPr>
          <w:sz w:val="22"/>
          <w:szCs w:val="22"/>
        </w:rPr>
        <w:t xml:space="preserve"/>
      </w:r>
    </w:p>
    <w:p>
      <w:pPr>
        <w:pStyle w:val="Heading2"/>
        <w:spacing w:before="280" w:after="140"/>
      </w:pPr>
      <w:r>
        <w:rPr>
          <w:rFonts w:ascii="Arial" w:cs="Arial" w:eastAsia="Arial" w:hAnsi="Arial"/>
          <w:b/>
          <w:bCs/>
          <w:color w:val="2E75B6"/>
          <w:sz w:val="28"/>
          <w:szCs w:val="28"/>
        </w:rPr>
        <w:t xml:space="preserve">2.1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Ingester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OHLCV, OI, and funding rate data from Binance Futures REST API. Store with strict timestamp discipline in DuckDB.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Divergence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 rolling correlation, OLS beta, swing lows, OI z-scores, ADX regime. Aggregate into signal events.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Simulation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Simulate a futures entry with realistic execution per signal. Track PnL at 4h, 12h, 24h. Run baseline comparison with statistical significance.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Failure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Distribution signals, entry delay decay, correlation regime splits, adverse selection patterns.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backend + Streamlit frontend. Heatmap, signals, simulation results, failure analysis.</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2.2 Data Flow Sequence</w:t>
      </w:r>
    </w:p>
    <w:p>
      <w:pPr>
        <w:spacing w:before="80" w:after="120"/>
      </w:pPr>
      <w:r>
        <w:rPr>
          <w:rFonts w:ascii="Arial" w:cs="Arial" w:eastAsia="Arial" w:hAnsi="Arial"/>
          <w:color w:val="1A1A1A"/>
          <w:sz w:val="22"/>
          <w:szCs w:val="22"/>
        </w:rPr>
        <w:t xml:space="preserve">Binance Futures API  -&gt;  DuckDB (candles, OI, funding)  -&gt;  Divergence Engine (returns, beta, swing, OI z-score, ADX)  -&gt;  Signal Events Table  -&gt;  Simulation Engine (entry, stop, target, slippage, funding cost)  -&gt;  Trade Outcomes Table  -&gt;  FastAPI  -&gt;  Streamlit Dashboard</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3. Layer 1 — Data Ingestion</w:t>
      </w:r>
    </w:p>
    <w:p>
      <w:pPr>
        <w:pStyle w:val="Heading2"/>
        <w:spacing w:before="280" w:after="140"/>
      </w:pPr>
      <w:r>
        <w:rPr>
          <w:rFonts w:ascii="Arial" w:cs="Arial" w:eastAsia="Arial" w:hAnsi="Arial"/>
          <w:b/>
          <w:bCs/>
          <w:color w:val="2E75B6"/>
          <w:sz w:val="28"/>
          <w:szCs w:val="28"/>
        </w:rPr>
        <w:t xml:space="preserve">3.1 Binance Futures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/fapi/v1/klines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OHLCV candles at 1m, 5m, 1h for all coins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/futures/data/openInterestHist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OI snapshots — 5m resolution (30d back), 1h resolution (longer)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/fapi/v1/fundingRate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Funding rate history — every 8 hours per coin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/fapi/v1/ticker/24hr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24h stats for live dashboard updates</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3.2 Coins and Data Volume</w:t>
      </w:r>
    </w:p>
    <w:p>
      <w:pPr>
        <w:spacing w:before="80" w:after="120"/>
      </w:pPr>
      <w:r>
        <w:rPr>
          <w:rFonts w:ascii="Arial" w:cs="Arial" w:eastAsia="Arial" w:hAnsi="Arial"/>
          <w:color w:val="1A1A1A"/>
          <w:sz w:val="22"/>
          <w:szCs w:val="22"/>
        </w:rPr>
        <w:t xml:space="preserve">Basket: BTC, ETH, SOL, BNB, AVAX, MATIC, ARB — 7 perpetual futures. At 1m granularity for 6 months: ~260,000 candles per coin, ~1.8 million OHLCV rows total. DuckDB handles this easily as a columnar store. SQLite will work but rolling window queries run 10-50x slower.</w:t>
      </w:r>
    </w:p>
    <w:p>
      <w:r>
        <w:rPr>
          <w:sz w:val="22"/>
          <w:szCs w:val="22"/>
        </w:rPr>
        <w:t xml:space="preserve"/>
      </w:r>
    </w:p>
    <w:p>
      <w:pPr>
        <w:pStyle w:val="Heading2"/>
        <w:spacing w:before="280" w:after="140"/>
      </w:pPr>
      <w:r>
        <w:rPr>
          <w:rFonts w:ascii="Arial" w:cs="Arial" w:eastAsia="Arial" w:hAnsi="Arial"/>
          <w:b/>
          <w:bCs/>
          <w:color w:val="2E75B6"/>
          <w:sz w:val="28"/>
          <w:szCs w:val="28"/>
        </w:rPr>
        <w:t xml:space="preserve">3.3 The Timestamp Discipline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Every row needs two timestamps: event_time (when the candle occurred in the market) and ingestion_time (when your system fetched it). Using data with event_time &gt; signal_time is look-ahead contamination. It causes 15-20% overestimation of signal quality in naive implementations.</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3.4 Rate Limiting</w:t>
      </w:r>
    </w:p>
    <w:p>
      <w:pPr>
        <w:spacing w:before="80" w:after="120"/>
      </w:pPr>
      <w:r>
        <w:rPr>
          <w:rFonts w:ascii="Arial" w:cs="Arial" w:eastAsia="Arial" w:hAnsi="Arial"/>
          <w:color w:val="1A1A1A"/>
          <w:sz w:val="22"/>
          <w:szCs w:val="22"/>
        </w:rPr>
        <w:t xml:space="preserve">Binance Futures API: 2,400 request weight per minute. Each /fapi/v1/klines call (1,000 candles) costs 1 weight unit. Initial historical backfill across 7 coins requires ~1,820 calls. Add 100ms sleep between calls. Ongoing live updates: ~7 calls per minute — trivial.</w:t>
      </w:r>
    </w:p>
    <w:p>
      <w:r>
        <w:rPr>
          <w:sz w:val="22"/>
          <w:szCs w:val="22"/>
        </w:rPr>
        <w:t xml:space="preserve"/>
      </w:r>
    </w:p>
    <w:p>
      <w:pPr>
        <w:pStyle w:val="Heading2"/>
        <w:spacing w:before="280" w:after="140"/>
      </w:pPr>
      <w:r>
        <w:rPr>
          <w:rFonts w:ascii="Arial" w:cs="Arial" w:eastAsia="Arial" w:hAnsi="Arial"/>
          <w:b/>
          <w:bCs/>
          <w:color w:val="2E75B6"/>
          <w:sz w:val="28"/>
          <w:szCs w:val="28"/>
        </w:rPr>
        <w:t xml:space="preserve">3.5 DuckDB Schema</w:t>
      </w:r>
    </w:p>
    <w:p>
      <w:pPr>
        <w:pStyle w:val="Heading3"/>
        <w:spacing w:before="200" w:after="100"/>
      </w:pPr>
      <w:r>
        <w:rPr>
          <w:rFonts w:ascii="Arial" w:cs="Arial" w:eastAsia="Arial" w:hAnsi="Arial"/>
          <w:b/>
          <w:bCs/>
          <w:color w:val="1A1A1A"/>
          <w:sz w:val="24"/>
          <w:szCs w:val="24"/>
        </w:rPr>
        <w:t xml:space="preserve">candles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(event_time TIMESTAMP, ingestion_time TIMESTAMP, symbol VARCHAR, timeframe VARCHAR,
 open DOUBLE, high DOUBLE, low DOUBLE, close DOUBLE, volume DOUBLE)</w:t>
            </w:r>
          </w:p>
        </w:tc>
      </w:tr>
    </w:tbl>
    <w:p>
      <w:r>
        <w:rPr>
          <w:sz w:val="22"/>
          <w:szCs w:val="22"/>
        </w:rPr>
        <w:t xml:space="preserve"/>
      </w:r>
    </w:p>
    <w:p>
      <w:pPr>
        <w:pStyle w:val="Heading3"/>
        <w:spacing w:before="200" w:after="100"/>
      </w:pPr>
      <w:r>
        <w:rPr>
          <w:rFonts w:ascii="Arial" w:cs="Arial" w:eastAsia="Arial" w:hAnsi="Arial"/>
          <w:b/>
          <w:bCs/>
          <w:color w:val="1A1A1A"/>
          <w:sz w:val="24"/>
          <w:szCs w:val="24"/>
        </w:rPr>
        <w:t xml:space="preserve">open_interest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(event_time TIMESTAMP, ingestion_time TIMESTAMP, symbol VARCHAR,
 oi_value DOUBLE, oi_change_pct DOUBLE)</w:t>
            </w:r>
          </w:p>
        </w:tc>
      </w:tr>
    </w:tbl>
    <w:p>
      <w:r>
        <w:rPr>
          <w:sz w:val="22"/>
          <w:szCs w:val="22"/>
        </w:rPr>
        <w:t xml:space="preserve"/>
      </w:r>
    </w:p>
    <w:p>
      <w:pPr>
        <w:pStyle w:val="Heading3"/>
        <w:spacing w:before="200" w:after="100"/>
      </w:pPr>
      <w:r>
        <w:rPr>
          <w:rFonts w:ascii="Arial" w:cs="Arial" w:eastAsia="Arial" w:hAnsi="Arial"/>
          <w:b/>
          <w:bCs/>
          <w:color w:val="1A1A1A"/>
          <w:sz w:val="24"/>
          <w:szCs w:val="24"/>
        </w:rPr>
        <w:t xml:space="preserve">funding_rates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(event_time TIMESTAMP, symbol VARCHAR, funding_rate DOUBLE)</w:t>
            </w:r>
          </w:p>
        </w:tc>
      </w:tr>
    </w:tbl>
    <w:p>
      <w:r>
        <w:rPr>
          <w:sz w:val="22"/>
          <w:szCs w:val="22"/>
        </w:rPr>
        <w:t xml:space="preserve"/>
      </w:r>
    </w:p>
    <w:p>
      <w:pPr>
        <w:pStyle w:val="Heading3"/>
        <w:spacing w:before="200" w:after="100"/>
      </w:pPr>
      <w:r>
        <w:rPr>
          <w:rFonts w:ascii="Arial" w:cs="Arial" w:eastAsia="Arial" w:hAnsi="Arial"/>
          <w:b/>
          <w:bCs/>
          <w:color w:val="1A1A1A"/>
          <w:sz w:val="24"/>
          <w:szCs w:val="24"/>
        </w:rPr>
        <w:t xml:space="preserve">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(signal_id VARCHAR, signal_time TIMESTAMP, symbol VARCHAR, beta_4h DOUBLE,
 correlation_24h DOUBLE, oi_zscore DOUBLE, btc_oi_direction VARCHAR,
 swing_low_confirmed BOOLEAN, alt_swing_confirmed BOOLEAN,
 regime VARCHAR, funding_at_signal DOUBLE, magnitude_score DOUBLE)</w:t>
            </w:r>
          </w:p>
        </w:tc>
      </w:tr>
    </w:tbl>
    <w:p>
      <w:r>
        <w:rPr>
          <w:sz w:val="22"/>
          <w:szCs w:val="22"/>
        </w:rPr>
        <w:t xml:space="preserve"/>
      </w:r>
    </w:p>
    <w:p>
      <w:pPr>
        <w:pStyle w:val="Heading3"/>
        <w:spacing w:before="200" w:after="100"/>
      </w:pPr>
      <w:r>
        <w:rPr>
          <w:rFonts w:ascii="Arial" w:cs="Arial" w:eastAsia="Arial" w:hAnsi="Arial"/>
          <w:b/>
          <w:bCs/>
          <w:color w:val="1A1A1A"/>
          <w:sz w:val="24"/>
          <w:szCs w:val="24"/>
        </w:rPr>
        <w:t xml:space="preserve">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(trade_id VARCHAR, signal_id VARCHAR, entry_time TIMESTAMP, entry_price DOUBLE,
 stop_price DOUBLE, target_price DOUBLE, slippage_bps DOUBLE, funding_cost DOUBLE,
 outcome_4h VARCHAR, outcome_12h VARCHAR, outcome_24h VARCHAR, exit_reason VARCHAR,
 pnl_4h DOUBLE, pnl_12h DOUBLE, pnl_24h DOUBLE, is_baseline BOOLEAN)</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4. Layer 2 — The Divergence Engine</w:t>
      </w:r>
    </w:p>
    <w:p>
      <w:pPr>
        <w:pStyle w:val="Heading2"/>
        <w:spacing w:before="280" w:after="140"/>
      </w:pPr>
      <w:r>
        <w:rPr>
          <w:rFonts w:ascii="Arial" w:cs="Arial" w:eastAsia="Arial" w:hAnsi="Arial"/>
          <w:b/>
          <w:bCs/>
          <w:color w:val="2E75B6"/>
          <w:sz w:val="28"/>
          <w:szCs w:val="28"/>
        </w:rPr>
        <w:t xml:space="preserve">4.1 Log Returns</w:t>
      </w:r>
    </w:p>
    <w:p>
      <w:pPr>
        <w:spacing w:before="80" w:after="120"/>
      </w:pPr>
      <w:r>
        <w:rPr>
          <w:rFonts w:ascii="Arial" w:cs="Arial" w:eastAsia="Arial" w:hAnsi="Arial"/>
          <w:color w:val="1A1A1A"/>
          <w:sz w:val="22"/>
          <w:szCs w:val="22"/>
        </w:rPr>
        <w:t xml:space="preserve">All correlation and beta calculations use log returns, not raw prices. Log returns are additive across time, approximately normally distributed, and avoid compounding artifacts from simple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log_return = ln(close_t / close_t-1)</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4.2 Rolling Pearson Correlation</w:t>
      </w:r>
    </w:p>
    <w:p>
      <w:pPr>
        <w:spacing w:before="80" w:after="120"/>
      </w:pPr>
      <w:r>
        <w:rPr>
          <w:rFonts w:ascii="Arial" w:cs="Arial" w:eastAsia="Arial" w:hAnsi="Arial"/>
          <w:color w:val="1A1A1A"/>
          <w:sz w:val="22"/>
          <w:szCs w:val="22"/>
        </w:rPr>
        <w:t xml:space="preserve">Measures linear relationship between BTC and alt returns over a rolling window. +1 = perfect co-movement, 0 = no relationship, -1 = opposite. Computed over 24h (24 data points) and 7d (168 data points) on 1h candles. In pandas: btc_returns.rolling(24).corr(alt_returns).</w:t>
      </w:r>
    </w:p>
    <w:p>
      <w:r>
        <w:rPr>
          <w:sz w:val="22"/>
          <w:szCs w:val="22"/>
        </w:rPr>
        <w:t xml:space="preserve"/>
      </w:r>
    </w:p>
    <w:p>
      <w:pPr>
        <w:pStyle w:val="Heading2"/>
        <w:spacing w:before="280" w:after="140"/>
      </w:pPr>
      <w:r>
        <w:rPr>
          <w:rFonts w:ascii="Arial" w:cs="Arial" w:eastAsia="Arial" w:hAnsi="Arial"/>
          <w:b/>
          <w:bCs/>
          <w:color w:val="2E75B6"/>
          <w:sz w:val="28"/>
          <w:szCs w:val="28"/>
        </w:rPr>
        <w:t xml:space="preserve">4.3 Rolling OLS Beta</w:t>
      </w:r>
    </w:p>
    <w:p>
      <w:pPr>
        <w:spacing w:before="80" w:after="120"/>
      </w:pPr>
      <w:r>
        <w:rPr>
          <w:rFonts w:ascii="Arial" w:cs="Arial" w:eastAsia="Arial" w:hAnsi="Arial"/>
          <w:color w:val="1A1A1A"/>
          <w:sz w:val="22"/>
          <w:szCs w:val="22"/>
        </w:rPr>
        <w:t xml:space="preserve">Beta is the OLS slope coefficient from regressing alt returns on BTC returns. Beta 1.5 means: for every 1% BTC moves, this alt moves 1.5% in the same direction. A beta collapse from &gt;1.0 to &lt;0.3 within a 4h window is the primary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beta = cov(alt_returns, btc_returns) / var(btc_returns)
# Equivalent: alt_return = alpha + beta * btc_return + epsilon</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4.4 Swing Low Detection — No Look-Ahead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WARNING</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A swing low at candle T can only be confirmed at candle T+3. You cannot know a swing low has formed until 3 subsequent candles confirm price has not gone lower. In simulation, enforce this even though you have all data. Violating this is the most common source of inflated backtest results.</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4.5 OI Z-Score Normalization</w:t>
      </w:r>
    </w:p>
    <w:p>
      <w:pPr>
        <w:spacing w:before="80" w:after="120"/>
      </w:pPr>
      <w:r>
        <w:rPr>
          <w:rFonts w:ascii="Arial" w:cs="Arial" w:eastAsia="Arial" w:hAnsi="Arial"/>
          <w:color w:val="1A1A1A"/>
          <w:sz w:val="22"/>
          <w:szCs w:val="22"/>
        </w:rPr>
        <w:t xml:space="preserve">A $100M OI increase on ETH is routine; the same on ARB is enormous. Normalize using z-scores from each coin's 30-day distribution of hourly OI changes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oi_zscore = (current_OI_change - rolling_30d_mean) / rolling_30d_std</w:t>
            </w:r>
          </w:p>
        </w:tc>
      </w:tr>
    </w:tbl>
    <w:p>
      <w:r>
        <w:rPr>
          <w:sz w:val="22"/>
          <w:szCs w:val="22"/>
        </w:rPr>
        <w:t xml:space="preserve"/>
      </w:r>
    </w:p>
    <w:p>
      <w:pPr>
        <w:spacing w:before="80" w:after="120"/>
      </w:pPr>
      <w:r>
        <w:rPr>
          <w:rFonts w:ascii="Arial" w:cs="Arial" w:eastAsia="Arial" w:hAnsi="Arial"/>
          <w:color w:val="1A1A1A"/>
          <w:sz w:val="22"/>
          <w:szCs w:val="22"/>
        </w:rPr>
        <w:t xml:space="preserve">Z-score &gt; 1.0 means the OI increase is larger than ~84% of recent OI changes for that coin. Confirms real capital movement, not normal fluctuation.</w:t>
      </w:r>
    </w:p>
    <w:p>
      <w:r>
        <w:rPr>
          <w:sz w:val="22"/>
          <w:szCs w:val="22"/>
        </w:rPr>
        <w:t xml:space="preserve"/>
      </w:r>
    </w:p>
    <w:p>
      <w:pPr>
        <w:pStyle w:val="Heading2"/>
        <w:spacing w:before="280" w:after="140"/>
      </w:pPr>
      <w:r>
        <w:rPr>
          <w:rFonts w:ascii="Arial" w:cs="Arial" w:eastAsia="Arial" w:hAnsi="Arial"/>
          <w:b/>
          <w:bCs/>
          <w:color w:val="2E75B6"/>
          <w:sz w:val="28"/>
          <w:szCs w:val="28"/>
        </w:rPr>
        <w:t xml:space="preserve">4.6 ADX Regime Classification</w:t>
      </w:r>
    </w:p>
    <w:p>
      <w:pPr>
        <w:spacing w:before="80" w:after="120"/>
      </w:pPr>
      <w:r>
        <w:rPr>
          <w:rFonts w:ascii="Arial" w:cs="Arial" w:eastAsia="Arial" w:hAnsi="Arial"/>
          <w:color w:val="1A1A1A"/>
          <w:sz w:val="22"/>
          <w:szCs w:val="22"/>
        </w:rPr>
        <w:t xml:space="preserve">ADX measures trend strength, not direction. ADX &gt; 25: BTC in strong trend. ADX &lt; 25: BTC ranging. Use 14-period lookback on 1h candles. Divergence signals work best in ranging markets — a trending BTC eventually drags everything with it regardless of short-term divergence.</w:t>
      </w:r>
    </w:p>
    <w:p>
      <w:r>
        <w:rPr>
          <w:sz w:val="22"/>
          <w:szCs w:val="22"/>
        </w:rPr>
        <w:t xml:space="preserve"/>
      </w:r>
    </w:p>
    <w:p>
      <w:pPr>
        <w:pStyle w:val="Heading2"/>
        <w:spacing w:before="280" w:after="140"/>
      </w:pPr>
      <w:r>
        <w:rPr>
          <w:rFonts w:ascii="Arial" w:cs="Arial" w:eastAsia="Arial" w:hAnsi="Arial"/>
          <w:b/>
          <w:bCs/>
          <w:color w:val="2E75B6"/>
          <w:sz w:val="28"/>
          <w:szCs w:val="28"/>
        </w:rPr>
        <w:t xml:space="preserve">4.7 The Five-Condition Signal Gate</w:t>
      </w:r>
    </w:p>
    <w:p>
      <w:pPr>
        <w:spacing w:before="80" w:after="120"/>
      </w:pPr>
      <w:r>
        <w:rPr>
          <w:rFonts w:ascii="Arial" w:cs="Arial" w:eastAsia="Arial" w:hAnsi="Arial"/>
          <w:color w:val="1A1A1A"/>
          <w:sz w:val="22"/>
          <w:szCs w:val="22"/>
        </w:rPr>
        <w:t xml:space="preserve">A divergence signal is only flagged when ALL of the following align within the same 4h window:</w:t>
      </w:r>
    </w:p>
    <w:p>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Rolling 4h beta &lt; 0.3 (having been &gt; 1.0 in the prior 24h)</w:t>
      </w:r>
    </w:p>
    <w:p>
      <w:pPr>
        <w:pStyle w:val="ListParagraph"/>
        <w:numPr>
          <w:ilvl w:val="0"/>
          <w:numId w:val="2"/>
        </w:numPr>
        <w:spacing w:before="60" w:after="60"/>
      </w:pPr>
      <w:r>
        <w:rPr>
          <w:rFonts w:ascii="Arial" w:cs="Arial" w:eastAsia="Arial" w:hAnsi="Arial"/>
          <w:color w:val="1A1A1A"/>
          <w:sz w:val="22"/>
          <w:szCs w:val="22"/>
        </w:rPr>
        <w:t xml:space="preserve">BTC confirms a swing low — held for at least 3 subsequent candles (no lookahead)</w:t>
      </w:r>
    </w:p>
    <w:p>
      <w:pPr>
        <w:pStyle w:val="ListParagraph"/>
        <w:numPr>
          <w:ilvl w:val="0"/>
          <w:numId w:val="2"/>
        </w:numPr>
        <w:spacing w:before="60" w:after="60"/>
      </w:pPr>
      <w:r>
        <w:rPr>
          <w:rFonts w:ascii="Arial" w:cs="Arial" w:eastAsia="Arial" w:hAnsi="Arial"/>
          <w:color w:val="1A1A1A"/>
          <w:sz w:val="22"/>
          <w:szCs w:val="22"/>
        </w:rPr>
        <w:t xml:space="preserve">Alt does NOT confirm a corresponding swing low — alt low remains above prior swing low</w:t>
      </w:r>
    </w:p>
    <w:p>
      <w:pPr>
        <w:pStyle w:val="ListParagraph"/>
        <w:numPr>
          <w:ilvl w:val="0"/>
          <w:numId w:val="2"/>
        </w:numPr>
        <w:spacing w:before="60" w:after="60"/>
      </w:pPr>
      <w:r>
        <w:rPr>
          <w:rFonts w:ascii="Arial" w:cs="Arial" w:eastAsia="Arial" w:hAnsi="Arial"/>
          <w:color w:val="1A1A1A"/>
          <w:sz w:val="22"/>
          <w:szCs w:val="22"/>
        </w:rPr>
        <w:t xml:space="preserve">Alt OI z-score &gt; 1.0 on a rising basis</w:t>
      </w:r>
    </w:p>
    <w:p>
      <w:pPr>
        <w:pStyle w:val="ListParagraph"/>
        <w:numPr>
          <w:ilvl w:val="0"/>
          <w:numId w:val="2"/>
        </w:numPr>
        <w:spacing w:before="60" w:after="60"/>
      </w:pPr>
      <w:r>
        <w:rPr>
          <w:rFonts w:ascii="Arial" w:cs="Arial" w:eastAsia="Arial" w:hAnsi="Arial"/>
          <w:color w:val="1A1A1A"/>
          <w:sz w:val="22"/>
          <w:szCs w:val="22"/>
        </w:rPr>
        <w:t xml:space="preserve">BTC OI is flat (z-score &lt; 0.5) or falling</w:t>
      </w:r>
    </w:p>
    <w:p>
      <w:r>
        <w:rPr>
          <w:sz w:val="22"/>
          <w:szCs w:val="22"/>
        </w:rPr>
        <w:t xml:space="preserve"/>
      </w:r>
    </w:p>
    <w:p>
      <w:pPr>
        <w:pStyle w:val="Heading3"/>
        <w:spacing w:before="200" w:after="100"/>
      </w:pPr>
      <w:r>
        <w:rPr>
          <w:rFonts w:ascii="Arial" w:cs="Arial" w:eastAsia="Arial" w:hAnsi="Arial"/>
          <w:b/>
          <w:bCs/>
          <w:color w:val="1A1A1A"/>
          <w:sz w:val="24"/>
          <w:szCs w:val="24"/>
        </w:rPr>
        <w:t xml:space="preserve">Magnitude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DD88"/>
                <w:sz w:val="20"/>
                <w:szCs w:val="20"/>
              </w:rPr>
              <w:t xml:space="preserve">magnitude = (1 - beta_4h) * oi_zscore * alt_relative_strength</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5. Layer 3 — Simulation Engine</w:t>
      </w:r>
    </w:p>
    <w:p>
      <w:pPr>
        <w:pStyle w:val="Heading2"/>
        <w:spacing w:before="280" w:after="140"/>
      </w:pPr>
      <w:r>
        <w:rPr>
          <w:rFonts w:ascii="Arial" w:cs="Arial" w:eastAsia="Arial" w:hAnsi="Arial"/>
          <w:b/>
          <w:bCs/>
          <w:color w:val="2E75B6"/>
          <w:sz w:val="28"/>
          <w:szCs w:val="28"/>
        </w:rPr>
        <w:t xml:space="preserve">5.1 Entry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RULE</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Signal fires at candle T. Entry at 5m candle open at T+2. This simulates realistic reaction time. Any backtest entering at the signal candle is lying to itself — in live trading that candle's close has not happened yet when the signal fires.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 Logic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Entry 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5m candle open at T+2 (2 candles after signal)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Notional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$10,000 per trade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Stop-Loss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0.5% below alt's most recent confirmed swing low at signal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Take-Profit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Entry price + (1.5 x magnitude of BTC's swing low move)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Slippage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 bps minimum — derived from (high-low)/close at 1m level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Funding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Actual historical funding rate paid over holding period</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5.2 Outcome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Win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Strongest — signals resolve quickly or not at 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45-58%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12h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 degradation from 4h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40-52%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Weakest — noise accumulates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38-48%</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HONESTY</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Do not report only the best outcome window. Report all three separately and honestly. The 4h result is the primary result.</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5.3 The Dumb Baseline — Non-Negotiable</w:t>
      </w:r>
    </w:p>
    <w:p>
      <w:pPr>
        <w:spacing w:before="80" w:after="120"/>
      </w:pPr>
      <w:r>
        <w:rPr>
          <w:rFonts w:ascii="Arial" w:cs="Arial" w:eastAsia="Arial" w:hAnsi="Arial"/>
          <w:color w:val="1A1A1A"/>
          <w:sz w:val="22"/>
          <w:szCs w:val="22"/>
        </w:rPr>
        <w:t xml:space="preserve">For every real signal, generate a fake signal: same coin, same week, same BTC regime, BTC makes a swing low — but no divergence condition required. Apply identical entry/stop/target/slippage logic. After 200+ signals, bootstrap the null distribution 10,000 times and compute p-values. If your signal does not beat baseline at p &lt; 0.05, say so clearly in the dashboard.</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6. Layer 4 — Failure Mode Analysis</w:t>
      </w:r>
    </w:p>
    <w:p>
      <w:pPr>
        <w:spacing w:before="80" w:after="120"/>
      </w:pPr>
      <w:r>
        <w:rPr>
          <w:rFonts w:ascii="Arial" w:cs="Arial" w:eastAsia="Arial" w:hAnsi="Arial"/>
          <w:color w:val="1A1A1A"/>
          <w:sz w:val="22"/>
          <w:szCs w:val="22"/>
        </w:rPr>
        <w:t xml:space="preserve">This layer separates a research-grade project from a demo. The 'Where This Breaks' dashboard panel must be always visible and non-collapsible by default. This design decision signals intellectual honesty as a first principle.</w:t>
      </w:r>
    </w:p>
    <w:p>
      <w:r>
        <w:rPr>
          <w:sz w:val="22"/>
          <w:szCs w:val="22"/>
        </w:rPr>
        <w:t xml:space="preserve"/>
      </w:r>
    </w:p>
    <w:p>
      <w:pPr>
        <w:pStyle w:val="Heading2"/>
        <w:spacing w:before="280" w:after="140"/>
      </w:pPr>
      <w:r>
        <w:rPr>
          <w:rFonts w:ascii="Arial" w:cs="Arial" w:eastAsia="Arial" w:hAnsi="Arial"/>
          <w:b/>
          <w:bCs/>
          <w:color w:val="2E75B6"/>
          <w:sz w:val="28"/>
          <w:szCs w:val="28"/>
        </w:rPr>
        <w:t xml:space="preserve">6.1 Distribution Signal Detection</w:t>
      </w:r>
    </w:p>
    <w:p>
      <w:pPr>
        <w:spacing w:before="80" w:after="120"/>
      </w:pPr>
      <w:r>
        <w:rPr>
          <w:rFonts w:ascii="Arial" w:cs="Arial" w:eastAsia="Arial" w:hAnsi="Arial"/>
          <w:color w:val="1A1A1A"/>
          <w:sz w:val="22"/>
          <w:szCs w:val="22"/>
        </w:rPr>
        <w:t xml:space="preserve">When OI rises but price moves against the long within 30 minutes of entry, flag it as a potential distribution signal. This is a large player distributing (selling) into OI-inflating buy pressure — retail opens longs, an informed player is the seller of those contracts. You were the uninformed side. Measure frequency and shared characteristics.</w:t>
      </w:r>
    </w:p>
    <w:p>
      <w:r>
        <w:rPr>
          <w:sz w:val="22"/>
          <w:szCs w:val="22"/>
        </w:rPr>
        <w:t xml:space="preserve"/>
      </w:r>
    </w:p>
    <w:p>
      <w:pPr>
        <w:pStyle w:val="Heading2"/>
        <w:spacing w:before="280" w:after="140"/>
      </w:pPr>
      <w:r>
        <w:rPr>
          <w:rFonts w:ascii="Arial" w:cs="Arial" w:eastAsia="Arial" w:hAnsi="Arial"/>
          <w:b/>
          <w:bCs/>
          <w:color w:val="2E75B6"/>
          <w:sz w:val="28"/>
          <w:szCs w:val="28"/>
        </w:rPr>
        <w:t xml:space="preserve">6.2 Entry Delay Decay Analysis</w:t>
      </w:r>
    </w:p>
    <w:p>
      <w:pPr>
        <w:spacing w:before="80" w:after="120"/>
      </w:pPr>
      <w:r>
        <w:rPr>
          <w:rFonts w:ascii="Arial" w:cs="Arial" w:eastAsia="Arial" w:hAnsi="Arial"/>
          <w:color w:val="1A1A1A"/>
          <w:sz w:val="22"/>
          <w:szCs w:val="22"/>
        </w:rPr>
        <w:t xml:space="preserve">Compute win rate for entry at T+1 through T+5. Plot the decay curve. Win rate should peak at T+2 and degrade by T+4 as the opportunity is arbitraged. The exact shape of this curve determines how much urgency your live execution infrastructure needs.</w:t>
      </w:r>
    </w:p>
    <w:p>
      <w:r>
        <w:rPr>
          <w:sz w:val="22"/>
          <w:szCs w:val="22"/>
        </w:rPr>
        <w:t xml:space="preserve"/>
      </w:r>
    </w:p>
    <w:p>
      <w:pPr>
        <w:pStyle w:val="Heading2"/>
        <w:spacing w:before="280" w:after="140"/>
      </w:pPr>
      <w:r>
        <w:rPr>
          <w:rFonts w:ascii="Arial" w:cs="Arial" w:eastAsia="Arial" w:hAnsi="Arial"/>
          <w:b/>
          <w:bCs/>
          <w:color w:val="2E75B6"/>
          <w:sz w:val="28"/>
          <w:szCs w:val="28"/>
        </w:rPr>
        <w:t xml:space="preserve">6.3 Correlation Regime Split</w:t>
      </w:r>
    </w:p>
    <w:p>
      <w:pPr>
        <w:spacing w:before="80" w:after="120"/>
      </w:pPr>
      <w:r>
        <w:rPr>
          <w:rFonts w:ascii="Arial" w:cs="Arial" w:eastAsia="Arial" w:hAnsi="Arial"/>
          <w:color w:val="1A1A1A"/>
          <w:sz w:val="22"/>
          <w:szCs w:val="22"/>
        </w:rPr>
        <w:t xml:space="preserve">Split signals: 7d correlation already low before signal (alt generally uncorrelated) vs. correlation high and dropped suddenly within the 4h window. Sudden drops should be more meaningful — structural change vs. general independence. Validate with data.</w:t>
      </w:r>
    </w:p>
    <w:p>
      <w:r>
        <w:rPr>
          <w:sz w:val="22"/>
          <w:szCs w:val="22"/>
        </w:rPr>
        <w:t xml:space="preserve"/>
      </w:r>
    </w:p>
    <w:p>
      <w:pPr>
        <w:pStyle w:val="Heading2"/>
        <w:spacing w:before="280" w:after="140"/>
      </w:pPr>
      <w:r>
        <w:rPr>
          <w:rFonts w:ascii="Arial" w:cs="Arial" w:eastAsia="Arial" w:hAnsi="Arial"/>
          <w:b/>
          <w:bCs/>
          <w:color w:val="2E75B6"/>
          <w:sz w:val="28"/>
          <w:szCs w:val="28"/>
        </w:rPr>
        <w:t xml:space="preserve">6.4 Regime Stratification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REQUIRED</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All results must be split by BTC regime (ADX) and by funding rate environment. If the signal only works in ranging markets, the dashboard must say this prominently — not bury it in a footnote.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Split Dimension</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Finding</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Trending BTC (ADX &gt; 25)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Signal quality degrades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Trend overwhelms divergence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Ranging BTC (ADX &lt; 25)</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Signal quality strongest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Ideal operating condition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Positive Funding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Lower quality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Crowded trade + carry cost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Negative Funding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Higher quality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Structural tailwind for longs</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7. Layer 5 — Dashboard</w:t>
      </w:r>
    </w:p>
    <w:p>
      <w:pPr>
        <w:pStyle w:val="Heading2"/>
        <w:spacing w:before="280" w:after="140"/>
      </w:pPr>
      <w:r>
        <w:rPr>
          <w:rFonts w:ascii="Arial" w:cs="Arial" w:eastAsia="Arial" w:hAnsi="Arial"/>
          <w:b/>
          <w:bCs/>
          <w:color w:val="2E75B6"/>
          <w:sz w:val="28"/>
          <w:szCs w:val="28"/>
        </w:rPr>
        <w:t xml:space="preserve">7.1 Stack Decision</w:t>
      </w:r>
    </w:p>
    <w:p>
      <w:pPr>
        <w:spacing w:before="80" w:after="120"/>
      </w:pPr>
      <w:r>
        <w:rPr>
          <w:rFonts w:ascii="Arial" w:cs="Arial" w:eastAsia="Arial" w:hAnsi="Arial"/>
          <w:color w:val="1A1A1A"/>
          <w:sz w:val="22"/>
          <w:szCs w:val="22"/>
        </w:rPr>
        <w:t xml:space="preserve">Streamlit, not React. A React frontend with FastAPI adds 3x complexity for marginal UI gain unless productionizing. Streamlit gives interactive charts, live data refresh, and a deployable dashboard at a fraction of the effort.</w:t>
      </w:r>
    </w:p>
    <w:p>
      <w:r>
        <w:rPr>
          <w:sz w:val="22"/>
          <w:szCs w:val="22"/>
        </w:rPr>
        <w:t xml:space="preserve"/>
      </w:r>
    </w:p>
    <w:p>
      <w:pPr>
        <w:pStyle w:val="Heading2"/>
        <w:spacing w:before="280" w:after="140"/>
      </w:pPr>
      <w:r>
        <w:rPr>
          <w:rFonts w:ascii="Arial" w:cs="Arial" w:eastAsia="Arial" w:hAnsi="Arial"/>
          <w:b/>
          <w:bCs/>
          <w:color w:val="2E75B6"/>
          <w:sz w:val="28"/>
          <w:szCs w:val="28"/>
        </w:rPr>
        <w:t xml:space="preserve">7.2 FastAPI 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/correlation/heatmap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 correlation matrix for all coin pairs at selected window (4h/24h/7d)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/signals/active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open divergence signals with magnitude scores and regime tags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/signals/history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historical signals with full feature set attached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/simulation/results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 rate, avg PnL by coin, signal type, regime, and funding env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/simulation/baseline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Baseline comparison table with p-values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/failures/analysis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Distribution signals, decay curve, correlation regime split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/export/csv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signal log CSV for independent validation</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7.3 Dashboard Panels</w:t>
      </w:r>
    </w:p>
    <w:p>
      <w:pPr>
        <w:pStyle w:val="Heading3"/>
        <w:spacing w:before="200" w:after="100"/>
      </w:pPr>
      <w:r>
        <w:rPr>
          <w:rFonts w:ascii="Arial" w:cs="Arial" w:eastAsia="Arial" w:hAnsi="Arial"/>
          <w:b/>
          <w:bCs/>
          <w:color w:val="1A1A1A"/>
          <w:sz w:val="24"/>
          <w:szCs w:val="24"/>
        </w:rPr>
        <w:t xml:space="preserve">Panel 1: Rolling Correlation Heatmap</w:t>
      </w:r>
    </w:p>
    <w:p>
      <w:pPr>
        <w:spacing w:before="80" w:after="120"/>
      </w:pPr>
      <w:r>
        <w:rPr>
          <w:rFonts w:ascii="Arial" w:cs="Arial" w:eastAsia="Arial" w:hAnsi="Arial"/>
          <w:color w:val="1A1A1A"/>
          <w:sz w:val="22"/>
          <w:szCs w:val="22"/>
        </w:rPr>
        <w:t xml:space="preserve">BTC vs all alts. Tab selector for 4h / 24h / 7d windows. Color scale from green (high correlation, normal) to red (divergence). Live refresh every 5 minutes.</w:t>
      </w:r>
    </w:p>
    <w:p>
      <w:r>
        <w:rPr>
          <w:sz w:val="22"/>
          <w:szCs w:val="22"/>
        </w:rPr>
        <w:t xml:space="preserve"/>
      </w:r>
    </w:p>
    <w:p>
      <w:pPr>
        <w:pStyle w:val="Heading3"/>
        <w:spacing w:before="200" w:after="100"/>
      </w:pPr>
      <w:r>
        <w:rPr>
          <w:rFonts w:ascii="Arial" w:cs="Arial" w:eastAsia="Arial" w:hAnsi="Arial"/>
          <w:b/>
          <w:bCs/>
          <w:color w:val="1A1A1A"/>
          <w:sz w:val="24"/>
          <w:szCs w:val="24"/>
        </w:rPr>
        <w:t xml:space="preserve">Panel 2: Active Divergence Signals</w:t>
      </w:r>
    </w:p>
    <w:p>
      <w:pPr>
        <w:spacing w:before="80" w:after="120"/>
      </w:pPr>
      <w:r>
        <w:rPr>
          <w:rFonts w:ascii="Arial" w:cs="Arial" w:eastAsia="Arial" w:hAnsi="Arial"/>
          <w:color w:val="1A1A1A"/>
          <w:sz w:val="22"/>
          <w:szCs w:val="22"/>
        </w:rPr>
        <w:t xml:space="preserve">Table of currently open signals. Columns: coin, signal time, beta, OI z-score, funding rate at signal, BTC regime, magnitude score. Color-coded magnitude.</w:t>
      </w:r>
    </w:p>
    <w:p>
      <w:r>
        <w:rPr>
          <w:sz w:val="22"/>
          <w:szCs w:val="22"/>
        </w:rPr>
        <w:t xml:space="preserve"/>
      </w:r>
    </w:p>
    <w:p>
      <w:pPr>
        <w:pStyle w:val="Heading3"/>
        <w:spacing w:before="200" w:after="100"/>
      </w:pPr>
      <w:r>
        <w:rPr>
          <w:rFonts w:ascii="Arial" w:cs="Arial" w:eastAsia="Arial" w:hAnsi="Arial"/>
          <w:b/>
          <w:bCs/>
          <w:color w:val="1A1A1A"/>
          <w:sz w:val="24"/>
          <w:szCs w:val="24"/>
        </w:rPr>
        <w:t xml:space="preserve">Panel 3: Simulation Results</w:t>
      </w:r>
    </w:p>
    <w:p>
      <w:pPr>
        <w:spacing w:before="80" w:after="120"/>
      </w:pPr>
      <w:r>
        <w:rPr>
          <w:rFonts w:ascii="Arial" w:cs="Arial" w:eastAsia="Arial" w:hAnsi="Arial"/>
          <w:color w:val="1A1A1A"/>
          <w:sz w:val="22"/>
          <w:szCs w:val="22"/>
        </w:rPr>
        <w:t xml:space="preserve">Win rate and average PnL broken down by coin, signal type, BTC regime, funding environment. All three holding periods (4h/12h/24h) in separate columns. Baseline comparison row always visible.</w:t>
      </w:r>
    </w:p>
    <w:p>
      <w:r>
        <w:rPr>
          <w:sz w:val="22"/>
          <w:szCs w:val="22"/>
        </w:rPr>
        <w:t xml:space="preserve"/>
      </w:r>
    </w:p>
    <w:p>
      <w:pPr>
        <w:pStyle w:val="Heading3"/>
        <w:spacing w:before="200" w:after="100"/>
      </w:pPr>
      <w:r>
        <w:rPr>
          <w:rFonts w:ascii="Arial" w:cs="Arial" w:eastAsia="Arial" w:hAnsi="Arial"/>
          <w:b/>
          <w:bCs/>
          <w:color w:val="1A1A1A"/>
          <w:sz w:val="24"/>
          <w:szCs w:val="24"/>
        </w:rPr>
        <w:t xml:space="preserve">Panel 4: Candlestick Chart with Signals</w:t>
      </w:r>
    </w:p>
    <w:p>
      <w:pPr>
        <w:spacing w:before="80" w:after="120"/>
      </w:pPr>
      <w:r>
        <w:rPr>
          <w:rFonts w:ascii="Arial" w:cs="Arial" w:eastAsia="Arial" w:hAnsi="Arial"/>
          <w:color w:val="1A1A1A"/>
          <w:sz w:val="22"/>
          <w:szCs w:val="22"/>
        </w:rPr>
        <w:t xml:space="preserve">Any coin selectable. 1h candles with signal markers. Show both winning (green) and losing (red) trades. Never show only winners. Clicking a signal marker expands its full feature set and trade outcome.</w:t>
      </w:r>
    </w:p>
    <w:p>
      <w:r>
        <w:rPr>
          <w:sz w:val="22"/>
          <w:szCs w:val="22"/>
        </w:rPr>
        <w:t xml:space="preserve"/>
      </w:r>
    </w:p>
    <w:p>
      <w:pPr>
        <w:pStyle w:val="Heading3"/>
        <w:spacing w:before="200" w:after="100"/>
      </w:pPr>
      <w:r>
        <w:rPr>
          <w:rFonts w:ascii="Arial" w:cs="Arial" w:eastAsia="Arial" w:hAnsi="Arial"/>
          <w:b/>
          <w:bCs/>
          <w:color w:val="1A1A1A"/>
          <w:sz w:val="24"/>
          <w:szCs w:val="24"/>
        </w:rPr>
        <w:t xml:space="preserve">Panel 5: Where This Breaks</w:t>
      </w:r>
    </w:p>
    <w:p>
      <w:pPr>
        <w:spacing w:before="80" w:after="120"/>
      </w:pPr>
      <w:r>
        <w:rPr>
          <w:rFonts w:ascii="Arial" w:cs="Arial" w:eastAsia="Arial" w:hAnsi="Arial"/>
          <w:color w:val="1A1A1A"/>
          <w:sz w:val="22"/>
          <w:szCs w:val="22"/>
        </w:rPr>
        <w:t xml:space="preserve">Always visible, never collapsible by default. Worst 5 signals by PnL with shared characteristics. Entry delay decay curve. Correlation regime breakdown. Distribution signal percentage. P-value from baseline comparison — prominently displayed.</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8.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00"/>
              <w:bottom w:type="dxa" w:w="160"/>
              <w:right w:type="dxa" w:w="200"/>
            </w:tcMar>
          </w:tcPr>
          <w:p>
            <w:r>
              <w:rPr>
                <w:rFonts w:ascii="Courier New" w:cs="Courier New" w:eastAsia="Courier New" w:hAnsi="Courier New"/>
                <w:color w:val="FFD700"/>
                <w:sz w:val="20"/>
                <w:szCs w:val="20"/>
              </w:rPr>
              <w:t xml:space="preserve">btc_alt_divergence/</w:t>
            </w:r>
          </w:p>
          <w:p>
            <w:r>
              <w:rPr>
                <w:rFonts w:ascii="Courier New" w:cs="Courier New" w:eastAsia="Courier New" w:hAnsi="Courier New"/>
                <w:color w:val="87CEEB"/>
                <w:sz w:val="20"/>
                <w:szCs w:val="20"/>
              </w:rPr>
              <w:t xml:space="preserve">├── data/</w:t>
            </w:r>
          </w:p>
          <w:p>
            <w:r>
              <w:rPr>
                <w:rFonts w:ascii="Courier New" w:cs="Courier New" w:eastAsia="Courier New" w:hAnsi="Courier New"/>
                <w:color w:val="CCCCCC"/>
                <w:sz w:val="20"/>
                <w:szCs w:val="20"/>
              </w:rPr>
              <w:t xml:space="preserve">│   ├── ingester.py        # Binance API calls, rate limiting, backfill</w:t>
            </w:r>
          </w:p>
          <w:p>
            <w:r>
              <w:rPr>
                <w:rFonts w:ascii="Courier New" w:cs="Courier New" w:eastAsia="Courier New" w:hAnsi="Courier New"/>
                <w:color w:val="CCCCCC"/>
                <w:sz w:val="20"/>
                <w:szCs w:val="20"/>
              </w:rPr>
              <w:t xml:space="preserve">│   ├── schema.py          # DuckDB table definitions</w:t>
            </w:r>
          </w:p>
          <w:p>
            <w:r>
              <w:rPr>
                <w:rFonts w:ascii="Courier New" w:cs="Courier New" w:eastAsia="Courier New" w:hAnsi="Courier New"/>
                <w:color w:val="CCCCCC"/>
                <w:sz w:val="20"/>
                <w:szCs w:val="20"/>
              </w:rPr>
              <w:t xml:space="preserve">│   └── store.py           # Read/write helpers</w:t>
            </w:r>
          </w:p>
          <w:p>
            <w:r>
              <w:rPr>
                <w:rFonts w:ascii="Courier New" w:cs="Courier New" w:eastAsia="Courier New" w:hAnsi="Courier New"/>
                <w:color w:val="87CEEB"/>
                <w:sz w:val="20"/>
                <w:szCs w:val="20"/>
              </w:rPr>
              <w:t xml:space="preserve">├── engine/</w:t>
            </w:r>
          </w:p>
          <w:p>
            <w:r>
              <w:rPr>
                <w:rFonts w:ascii="Courier New" w:cs="Courier New" w:eastAsia="Courier New" w:hAnsi="Courier New"/>
                <w:color w:val="CCCCCC"/>
                <w:sz w:val="20"/>
                <w:szCs w:val="20"/>
              </w:rPr>
              <w:t xml:space="preserve">│   ├── returns.py         # Log return computation</w:t>
            </w:r>
          </w:p>
          <w:p>
            <w:r>
              <w:rPr>
                <w:rFonts w:ascii="Courier New" w:cs="Courier New" w:eastAsia="Courier New" w:hAnsi="Courier New"/>
                <w:color w:val="CCCCCC"/>
                <w:sz w:val="20"/>
                <w:szCs w:val="20"/>
              </w:rPr>
              <w:t xml:space="preserve">│   ├── correlation.py     # Rolling Pearson correlation</w:t>
            </w:r>
          </w:p>
          <w:p>
            <w:r>
              <w:rPr>
                <w:rFonts w:ascii="Courier New" w:cs="Courier New" w:eastAsia="Courier New" w:hAnsi="Courier New"/>
                <w:color w:val="CCCCCC"/>
                <w:sz w:val="20"/>
                <w:szCs w:val="20"/>
              </w:rPr>
              <w:t xml:space="preserve">│   ├── beta.py            # Rolling OLS beta</w:t>
            </w:r>
          </w:p>
          <w:p>
            <w:r>
              <w:rPr>
                <w:rFonts w:ascii="Courier New" w:cs="Courier New" w:eastAsia="Courier New" w:hAnsi="Courier New"/>
                <w:color w:val="CCCCCC"/>
                <w:sz w:val="20"/>
                <w:szCs w:val="20"/>
              </w:rPr>
              <w:t xml:space="preserve">│   ├── swing.py           # Swing low detector (no lookahead)</w:t>
            </w:r>
          </w:p>
          <w:p>
            <w:r>
              <w:rPr>
                <w:rFonts w:ascii="Courier New" w:cs="Courier New" w:eastAsia="Courier New" w:hAnsi="Courier New"/>
                <w:color w:val="CCCCCC"/>
                <w:sz w:val="20"/>
                <w:szCs w:val="20"/>
              </w:rPr>
              <w:t xml:space="preserve">│   ├── oi_analysis.py     # OI z-score computation</w:t>
            </w:r>
          </w:p>
          <w:p>
            <w:r>
              <w:rPr>
                <w:rFonts w:ascii="Courier New" w:cs="Courier New" w:eastAsia="Courier New" w:hAnsi="Courier New"/>
                <w:color w:val="CCCCCC"/>
                <w:sz w:val="20"/>
                <w:szCs w:val="20"/>
              </w:rPr>
              <w:t xml:space="preserve">│   ├── regime.py          # ADX regime classifier</w:t>
            </w:r>
          </w:p>
          <w:p>
            <w:r>
              <w:rPr>
                <w:rFonts w:ascii="Courier New" w:cs="Courier New" w:eastAsia="Courier New" w:hAnsi="Courier New"/>
                <w:color w:val="CCCCCC"/>
                <w:sz w:val="20"/>
                <w:szCs w:val="20"/>
              </w:rPr>
              <w:t xml:space="preserve">│   └── signals.py         # Signal aggregation and magnitude scoring</w:t>
            </w:r>
          </w:p>
          <w:p>
            <w:r>
              <w:rPr>
                <w:rFonts w:ascii="Courier New" w:cs="Courier New" w:eastAsia="Courier New" w:hAnsi="Courier New"/>
                <w:color w:val="87CEEB"/>
                <w:sz w:val="20"/>
                <w:szCs w:val="20"/>
              </w:rPr>
              <w:t xml:space="preserve">├── simulation/</w:t>
            </w:r>
          </w:p>
          <w:p>
            <w:r>
              <w:rPr>
                <w:rFonts w:ascii="Courier New" w:cs="Courier New" w:eastAsia="Courier New" w:hAnsi="Courier New"/>
                <w:color w:val="CCCCCC"/>
                <w:sz w:val="20"/>
                <w:szCs w:val="20"/>
              </w:rPr>
              <w:t xml:space="preserve">│   ├── entry.py           # Entry with delay and slippage</w:t>
            </w:r>
          </w:p>
          <w:p>
            <w:r>
              <w:rPr>
                <w:rFonts w:ascii="Courier New" w:cs="Courier New" w:eastAsia="Courier New" w:hAnsi="Courier New"/>
                <w:color w:val="CCCCCC"/>
                <w:sz w:val="20"/>
                <w:szCs w:val="20"/>
              </w:rPr>
              <w:t xml:space="preserve">│   ├── outcomes.py        # PnL tracking at 4h/12h/24h</w:t>
            </w:r>
          </w:p>
          <w:p>
            <w:r>
              <w:rPr>
                <w:rFonts w:ascii="Courier New" w:cs="Courier New" w:eastAsia="Courier New" w:hAnsi="Courier New"/>
                <w:color w:val="CCCCCC"/>
                <w:sz w:val="20"/>
                <w:szCs w:val="20"/>
              </w:rPr>
              <w:t xml:space="preserve">│   ├── baseline.py        # Random entry baseline generator</w:t>
            </w:r>
          </w:p>
          <w:p>
            <w:r>
              <w:rPr>
                <w:rFonts w:ascii="Courier New" w:cs="Courier New" w:eastAsia="Courier New" w:hAnsi="Courier New"/>
                <w:color w:val="CCCCCC"/>
                <w:sz w:val="20"/>
                <w:szCs w:val="20"/>
              </w:rPr>
              <w:t xml:space="preserve">│   └── statistics.py      # Bootstrap p-value computation</w:t>
            </w:r>
          </w:p>
          <w:p>
            <w:r>
              <w:rPr>
                <w:rFonts w:ascii="Courier New" w:cs="Courier New" w:eastAsia="Courier New" w:hAnsi="Courier New"/>
                <w:color w:val="87CEEB"/>
                <w:sz w:val="20"/>
                <w:szCs w:val="20"/>
              </w:rPr>
              <w:t xml:space="preserve">├── analysis/</w:t>
            </w:r>
          </w:p>
          <w:p>
            <w:r>
              <w:rPr>
                <w:rFonts w:ascii="Courier New" w:cs="Courier New" w:eastAsia="Courier New" w:hAnsi="Courier New"/>
                <w:color w:val="CCCCCC"/>
                <w:sz w:val="20"/>
                <w:szCs w:val="20"/>
              </w:rPr>
              <w:t xml:space="preserve">│   ├── failure_modes.py   # Distribution signals, decay analysis</w:t>
            </w:r>
          </w:p>
          <w:p>
            <w:r>
              <w:rPr>
                <w:rFonts w:ascii="Courier New" w:cs="Courier New" w:eastAsia="Courier New" w:hAnsi="Courier New"/>
                <w:color w:val="CCCCCC"/>
                <w:sz w:val="20"/>
                <w:szCs w:val="20"/>
              </w:rPr>
              <w:t xml:space="preserve">│   └── regime_split.py    # Results by regime and funding env</w:t>
            </w:r>
          </w:p>
          <w:p>
            <w:r>
              <w:rPr>
                <w:rFonts w:ascii="Courier New" w:cs="Courier New" w:eastAsia="Courier New" w:hAnsi="Courier New"/>
                <w:color w:val="CCCCCC"/>
                <w:sz w:val="20"/>
                <w:szCs w:val="20"/>
              </w:rPr>
              <w:t xml:space="preserve">├── api/  └── main.py    # FastAPI routes</w:t>
            </w:r>
          </w:p>
          <w:p>
            <w:r>
              <w:rPr>
                <w:rFonts w:ascii="Courier New" w:cs="Courier New" w:eastAsia="Courier New" w:hAnsi="Courier New"/>
                <w:color w:val="CCCCCC"/>
                <w:sz w:val="20"/>
                <w:szCs w:val="20"/>
              </w:rPr>
              <w:t xml:space="preserve">├── dashboard/  └── app.py  # Streamlit dashboard</w:t>
            </w:r>
          </w:p>
          <w:p>
            <w:r>
              <w:rPr>
                <w:rFonts w:ascii="Courier New" w:cs="Courier New" w:eastAsia="Courier New" w:hAnsi="Courier New"/>
                <w:color w:val="FFD700"/>
                <w:sz w:val="20"/>
                <w:szCs w:val="20"/>
              </w:rPr>
              <w:t xml:space="preserve">├── FINDINGS.md            # PRIMARY DELIVERABLE</w:t>
            </w:r>
          </w:p>
          <w:p>
            <w:r>
              <w:rPr>
                <w:rFonts w:ascii="Courier New" w:cs="Courier New" w:eastAsia="Courier New" w:hAnsi="Courier New"/>
                <w:color w:val="CCCCCC"/>
                <w:sz w:val="20"/>
                <w:szCs w:val="20"/>
              </w:rPr>
              <w:t xml:space="preserve">├── signals_export.csv     # Auto-generated signal log</w:t>
            </w:r>
          </w:p>
          <w:p>
            <w:r>
              <w:rPr>
                <w:rFonts w:ascii="Courier New" w:cs="Courier New" w:eastAsia="Courier New" w:hAnsi="Courier New"/>
                <w:color w:val="CCCCCC"/>
                <w:sz w:val="20"/>
                <w:szCs w:val="20"/>
              </w:rPr>
              <w:t xml:space="preserve">├── config.py              # All thresholds, coins, windows</w:t>
            </w:r>
          </w:p>
          <w:p>
            <w:r>
              <w:rPr>
                <w:rFonts w:ascii="Courier New" w:cs="Courier New" w:eastAsia="Courier New" w:hAnsi="Courier New"/>
                <w:color w:val="CCCCCC"/>
                <w:sz w:val="20"/>
                <w:szCs w:val="20"/>
              </w:rPr>
              <w:t xml:space="preserve">└── main.py                # Entrypoint</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9. Full Tech Stack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DataFrame operations, rolling windows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numpy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1.24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Array operations, statistical functions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scipy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OLS regression, bootstrap statistical testing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duckdb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&gt;= 0.9</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time-series database — columnar, fast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2.28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calls to Binance Futures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data refresh scheduling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0.100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REST API server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uvicorn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&gt;= 0.23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ASGI server for FastAPI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1.28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 dashboard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plotly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5.17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Interactive charts in Streamlit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pandas-ta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Technical indicators including ADX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&gt;= 0.24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HTTP for concurrent API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python-dotenv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Configuration management</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10. Testing Methodology</w:t>
      </w:r>
    </w:p>
    <w:p>
      <w:pPr>
        <w:pStyle w:val="Heading2"/>
        <w:spacing w:before="280" w:after="140"/>
      </w:pPr>
      <w:r>
        <w:rPr>
          <w:rFonts w:ascii="Arial" w:cs="Arial" w:eastAsia="Arial" w:hAnsi="Arial"/>
          <w:b/>
          <w:bCs/>
          <w:color w:val="2E75B6"/>
          <w:sz w:val="28"/>
          <w:szCs w:val="28"/>
        </w:rPr>
        <w:t xml:space="preserve">10.1 Unit Tests — Per Component</w:t>
      </w:r>
    </w:p>
    <w:p>
      <w:pPr>
        <w:pStyle w:val="Heading3"/>
        <w:spacing w:before="200" w:after="100"/>
      </w:pPr>
      <w:r>
        <w:rPr>
          <w:rFonts w:ascii="Arial" w:cs="Arial" w:eastAsia="Arial" w:hAnsi="Arial"/>
          <w:b/>
          <w:bCs/>
          <w:color w:val="1A1A1A"/>
          <w:sz w:val="24"/>
          <w:szCs w:val="24"/>
        </w:rPr>
        <w:t xml:space="preserve">Swing Detector</w:t>
      </w:r>
    </w:p>
    <w:p>
      <w:pPr>
        <w:spacing w:before="80" w:after="120"/>
      </w:pPr>
      <w:r>
        <w:rPr>
          <w:rFonts w:ascii="Arial" w:cs="Arial" w:eastAsia="Arial" w:hAnsi="Arial"/>
          <w:color w:val="1A1A1A"/>
          <w:sz w:val="22"/>
          <w:szCs w:val="22"/>
        </w:rPr>
        <w:t xml:space="preserve">Feed synthetic price series with known swing lows. Verify detection fires exactly 3 candles after the low — never on the candle itself.</w:t>
      </w:r>
    </w:p>
    <w:p>
      <w:r>
        <w:rPr>
          <w:sz w:val="22"/>
          <w:szCs w:val="22"/>
        </w:rPr>
        <w:t xml:space="preserve"/>
      </w:r>
    </w:p>
    <w:p>
      <w:pPr>
        <w:pStyle w:val="Heading3"/>
        <w:spacing w:before="200" w:after="100"/>
      </w:pPr>
      <w:r>
        <w:rPr>
          <w:rFonts w:ascii="Arial" w:cs="Arial" w:eastAsia="Arial" w:hAnsi="Arial"/>
          <w:b/>
          <w:bCs/>
          <w:color w:val="1A1A1A"/>
          <w:sz w:val="24"/>
          <w:szCs w:val="24"/>
        </w:rPr>
        <w:t xml:space="preserve">Beta Calculator</w:t>
      </w:r>
    </w:p>
    <w:p>
      <w:pPr>
        <w:spacing w:before="80" w:after="120"/>
      </w:pPr>
      <w:r>
        <w:rPr>
          <w:rFonts w:ascii="Arial" w:cs="Arial" w:eastAsia="Arial" w:hAnsi="Arial"/>
          <w:color w:val="1A1A1A"/>
          <w:sz w:val="22"/>
          <w:szCs w:val="22"/>
        </w:rPr>
        <w:t xml:space="preserve">Generate synthetic returns where true beta = 1.5. Verify rolling OLS estimate converges to 1.5 within expected statistical tolerance.</w:t>
      </w:r>
    </w:p>
    <w:p>
      <w:r>
        <w:rPr>
          <w:sz w:val="22"/>
          <w:szCs w:val="22"/>
        </w:rPr>
        <w:t xml:space="preserve"/>
      </w:r>
    </w:p>
    <w:p>
      <w:pPr>
        <w:pStyle w:val="Heading3"/>
        <w:spacing w:before="200" w:after="100"/>
      </w:pPr>
      <w:r>
        <w:rPr>
          <w:rFonts w:ascii="Arial" w:cs="Arial" w:eastAsia="Arial" w:hAnsi="Arial"/>
          <w:b/>
          <w:bCs/>
          <w:color w:val="1A1A1A"/>
          <w:sz w:val="24"/>
          <w:szCs w:val="24"/>
        </w:rPr>
        <w:t xml:space="preserve">OI Z-Score</w:t>
      </w:r>
    </w:p>
    <w:p>
      <w:pPr>
        <w:spacing w:before="80" w:after="120"/>
      </w:pPr>
      <w:r>
        <w:rPr>
          <w:rFonts w:ascii="Arial" w:cs="Arial" w:eastAsia="Arial" w:hAnsi="Arial"/>
          <w:color w:val="1A1A1A"/>
          <w:sz w:val="22"/>
          <w:szCs w:val="22"/>
        </w:rPr>
        <w:t xml:space="preserve">Feed a series with a known spike. Verify z-score exceeds 1.0 exactly at the spike and not before. Verify normalization works consistently across coins with different OI scales.</w:t>
      </w:r>
    </w:p>
    <w:p>
      <w:r>
        <w:rPr>
          <w:sz w:val="22"/>
          <w:szCs w:val="22"/>
        </w:rPr>
        <w:t xml:space="preserve"/>
      </w:r>
    </w:p>
    <w:p>
      <w:pPr>
        <w:pStyle w:val="Heading3"/>
        <w:spacing w:before="200" w:after="100"/>
      </w:pPr>
      <w:r>
        <w:rPr>
          <w:rFonts w:ascii="Arial" w:cs="Arial" w:eastAsia="Arial" w:hAnsi="Arial"/>
          <w:b/>
          <w:bCs/>
          <w:color w:val="1A1A1A"/>
          <w:sz w:val="24"/>
          <w:szCs w:val="24"/>
        </w:rPr>
        <w:t xml:space="preserve">Look-Ahead Test — Most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Verify no data with event_time &gt; signal_time was used in computing any signal. Replay engine on a fixed dataset and assert every data access is bounded by signal timestamp. This test must pass before any simulation results are trusted.</w:t>
            </w:r>
          </w:p>
        </w:tc>
      </w:tr>
    </w:tbl>
    <w:p>
      <w:r>
        <w:rPr>
          <w:sz w:val="22"/>
          <w:szCs w:val="22"/>
        </w:rPr>
        <w:t xml:space="preserve"/>
      </w:r>
    </w:p>
    <w:p>
      <w:pPr>
        <w:pStyle w:val="Heading2"/>
        <w:spacing w:before="280" w:after="140"/>
      </w:pPr>
      <w:r>
        <w:rPr>
          <w:rFonts w:ascii="Arial" w:cs="Arial" w:eastAsia="Arial" w:hAnsi="Arial"/>
          <w:b/>
          <w:bCs/>
          <w:color w:val="2E75B6"/>
          <w:sz w:val="28"/>
          <w:szCs w:val="28"/>
        </w:rPr>
        <w:t xml:space="preserve">10.2 Integration Tests</w:t>
      </w:r>
    </w:p>
    <w:p>
      <w:pPr>
        <w:pStyle w:val="ListParagraph"/>
        <w:numPr>
          <w:ilvl w:val="0"/>
          <w:numId w:val="3"/>
        </w:numPr>
        <w:spacing w:before="60" w:after="60"/>
      </w:pPr>
      <w:r>
        <w:rPr>
          <w:rFonts w:ascii="Arial" w:cs="Arial" w:eastAsia="Arial" w:hAnsi="Arial"/>
          <w:color w:val="1A1A1A"/>
          <w:sz w:val="22"/>
          <w:szCs w:val="22"/>
        </w:rPr>
        <w:t xml:space="preserve">Full pipeline test on 30 days of real data — signal count should be reasonable (not zero, not 50+ per coin per day)</w:t>
      </w:r>
    </w:p>
    <w:p>
      <w:pPr>
        <w:pStyle w:val="ListParagraph"/>
        <w:numPr>
          <w:ilvl w:val="0"/>
          <w:numId w:val="3"/>
        </w:numPr>
        <w:spacing w:before="60" w:after="60"/>
      </w:pPr>
      <w:r>
        <w:rPr>
          <w:rFonts w:ascii="Arial" w:cs="Arial" w:eastAsia="Arial" w:hAnsi="Arial"/>
          <w:color w:val="1A1A1A"/>
          <w:sz w:val="22"/>
          <w:szCs w:val="22"/>
        </w:rPr>
        <w:t xml:space="preserve">Baseline signal count exactly matches real signal count (same N, different selection method)</w:t>
      </w:r>
    </w:p>
    <w:p>
      <w:pPr>
        <w:pStyle w:val="ListParagraph"/>
        <w:numPr>
          <w:ilvl w:val="0"/>
          <w:numId w:val="3"/>
        </w:numPr>
        <w:spacing w:before="60" w:after="60"/>
      </w:pPr>
      <w:r>
        <w:rPr>
          <w:rFonts w:ascii="Arial" w:cs="Arial" w:eastAsia="Arial" w:hAnsi="Arial"/>
          <w:color w:val="1A1A1A"/>
          <w:sz w:val="22"/>
          <w:szCs w:val="22"/>
        </w:rPr>
        <w:t xml:space="preserve">P-value computation stable across 3 independent runs</w:t>
      </w:r>
    </w:p>
    <w:p>
      <w:r>
        <w:rPr>
          <w:sz w:val="22"/>
          <w:szCs w:val="22"/>
        </w:rPr>
        <w:t xml:space="preserve"/>
      </w:r>
    </w:p>
    <w:p>
      <w:pPr>
        <w:pStyle w:val="Heading2"/>
        <w:spacing w:before="280" w:after="140"/>
      </w:pPr>
      <w:r>
        <w:rPr>
          <w:rFonts w:ascii="Arial" w:cs="Arial" w:eastAsia="Arial" w:hAnsi="Arial"/>
          <w:b/>
          <w:bCs/>
          <w:color w:val="2E75B6"/>
          <w:sz w:val="28"/>
          <w:szCs w:val="28"/>
        </w:rPr>
        <w:t xml:space="preserve">10.3 Sanity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Flatline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 beta threshold to 0 (everything qualifies). Win rate -&gt; 50%, p-value &gt;&gt; 0.05. If not, there is a simulation bug.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Perfect-Foresight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Allow look-ahead (T+0 entry). Win rate must be much higher than T+2. If not, signal is not capturing what you think.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Coin Comparison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SOL and AVAX must produce different signal frequencies and win rates. Identical results mean per-coin OI normalization is broken.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Regime Isolation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Filter to ADX &gt; 25 only. If signal quality does not degrade, regime classification is not working.</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11. Recommended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 &amp; Milestone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layer only. All 7 coins fetching, storing correctly, timestamp discipline enforced. Write the look-ahead validation test before any engine 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Correlation and beta engine. Plot the 30-day rolling correlation heatmap. It should show correlation spiking toward 1.0 during BTC selloffs. If it looks random, return computation is wrong.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Swing detector and OI analysis. Manually identify 5 obvious divergence events by chart inspection. Verify engine catches them — ground-truth validation before full backtest.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Signal aggregation and simulation. Run on full 6-month history. First real results appear here.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Baseline comparison and statistical testing. This is where you find out if you have anything real.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Failure mode analysis, dashboard, FINDINGS.md.</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12. FINDINGS.md — The Primary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PHILOSOPHY</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The code is evidence. The findings are the point. A system that finds patterns is common. A system that finds the truth about whether a pattern is real is rare.</w:t>
            </w:r>
          </w:p>
        </w:tc>
      </w:tr>
    </w:tbl>
    <w:p>
      <w:r>
        <w:rPr>
          <w:sz w:val="22"/>
          <w:szCs w:val="22"/>
        </w:rPr>
        <w:t xml:space="preserve"/>
      </w:r>
    </w:p>
    <w:p>
      <w:pPr>
        <w:spacing w:before="80" w:after="120"/>
      </w:pPr>
      <w:r>
        <w:rPr>
          <w:rFonts w:ascii="Arial" w:cs="Arial" w:eastAsia="Arial" w:hAnsi="Arial"/>
          <w:color w:val="1A1A1A"/>
          <w:sz w:val="22"/>
          <w:szCs w:val="22"/>
        </w:rPr>
        <w:t xml:space="preserve">FINDINGS.md must answer all of the following with real numbers from your actual data:</w:t>
      </w:r>
    </w:p>
    <w:p>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What is the unconditional win rate of the signal, and does it beat the baseline at statistical significance?</w:t>
      </w:r>
    </w:p>
    <w:p>
      <w:pPr>
        <w:pStyle w:val="ListParagraph"/>
        <w:numPr>
          <w:ilvl w:val="0"/>
          <w:numId w:val="2"/>
        </w:numPr>
        <w:spacing w:before="60" w:after="60"/>
      </w:pPr>
      <w:r>
        <w:rPr>
          <w:rFonts w:ascii="Arial" w:cs="Arial" w:eastAsia="Arial" w:hAnsi="Arial"/>
          <w:color w:val="1A1A1A"/>
          <w:sz w:val="22"/>
          <w:szCs w:val="22"/>
        </w:rPr>
        <w:t xml:space="preserve">Does signal quality differ between trending and ranging BTC regimes, and by how much quantitatively?</w:t>
      </w:r>
    </w:p>
    <w:p>
      <w:pPr>
        <w:pStyle w:val="ListParagraph"/>
        <w:numPr>
          <w:ilvl w:val="0"/>
          <w:numId w:val="2"/>
        </w:numPr>
        <w:spacing w:before="60" w:after="60"/>
      </w:pPr>
      <w:r>
        <w:rPr>
          <w:rFonts w:ascii="Arial" w:cs="Arial" w:eastAsia="Arial" w:hAnsi="Arial"/>
          <w:color w:val="1A1A1A"/>
          <w:sz w:val="22"/>
          <w:szCs w:val="22"/>
        </w:rPr>
        <w:t xml:space="preserve">What is the optimal holding period — 4h, 12h, or 24h — and does it vary by signal type?</w:t>
      </w:r>
    </w:p>
    <w:p>
      <w:pPr>
        <w:pStyle w:val="ListParagraph"/>
        <w:numPr>
          <w:ilvl w:val="0"/>
          <w:numId w:val="2"/>
        </w:numPr>
        <w:spacing w:before="60" w:after="60"/>
      </w:pPr>
      <w:r>
        <w:rPr>
          <w:rFonts w:ascii="Arial" w:cs="Arial" w:eastAsia="Arial" w:hAnsi="Arial"/>
          <w:color w:val="1A1A1A"/>
          <w:sz w:val="22"/>
          <w:szCs w:val="22"/>
        </w:rPr>
        <w:t xml:space="preserve">What percentage of signals appear to be adverse selection (distribution by informed players)?</w:t>
      </w:r>
    </w:p>
    <w:p>
      <w:pPr>
        <w:pStyle w:val="ListParagraph"/>
        <w:numPr>
          <w:ilvl w:val="0"/>
          <w:numId w:val="2"/>
        </w:numPr>
        <w:spacing w:before="60" w:after="60"/>
      </w:pPr>
      <w:r>
        <w:rPr>
          <w:rFonts w:ascii="Arial" w:cs="Arial" w:eastAsia="Arial" w:hAnsi="Arial"/>
          <w:color w:val="1A1A1A"/>
          <w:sz w:val="22"/>
          <w:szCs w:val="22"/>
        </w:rPr>
        <w:t xml:space="preserve">Does funding rate at entry predict outcome? In which direction and with what magnitude?</w:t>
      </w:r>
    </w:p>
    <w:p>
      <w:pPr>
        <w:pStyle w:val="ListParagraph"/>
        <w:numPr>
          <w:ilvl w:val="0"/>
          <w:numId w:val="2"/>
        </w:numPr>
        <w:spacing w:before="60" w:after="60"/>
      </w:pPr>
      <w:r>
        <w:rPr>
          <w:rFonts w:ascii="Arial" w:cs="Arial" w:eastAsia="Arial" w:hAnsi="Arial"/>
          <w:color w:val="1A1A1A"/>
          <w:sz w:val="22"/>
          <w:szCs w:val="22"/>
        </w:rPr>
        <w:t xml:space="preserve">What is net PnL after realistic slippage and funding costs — not gross?</w:t>
      </w:r>
    </w:p>
    <w:p>
      <w:pPr>
        <w:pStyle w:val="ListParagraph"/>
        <w:numPr>
          <w:ilvl w:val="0"/>
          <w:numId w:val="2"/>
        </w:numPr>
        <w:spacing w:before="60" w:after="60"/>
      </w:pPr>
      <w:r>
        <w:rPr>
          <w:rFonts w:ascii="Arial" w:cs="Arial" w:eastAsia="Arial" w:hAnsi="Arial"/>
          <w:color w:val="1A1A1A"/>
          <w:sz w:val="22"/>
          <w:szCs w:val="22"/>
        </w:rPr>
        <w:t xml:space="preserve">Where does this system fail — not 'in volatile markets' but with exact characteristics of the worst 20% of signals?</w:t>
      </w:r>
    </w:p>
    <w:p>
      <w:r>
        <w:rPr>
          <w:sz w:val="22"/>
          <w:szCs w:val="22"/>
        </w:rPr>
        <w:t xml:space="preserve"/>
      </w:r>
    </w:p>
    <w:p>
      <w:pPr>
        <w:spacing w:before="80" w:after="120"/>
      </w:pPr>
      <w:r>
        <w:rPr>
          <w:rFonts w:ascii="Arial" w:cs="Arial" w:eastAsia="Arial" w:hAnsi="Arial"/>
          <w:color w:val="1A1A1A"/>
          <w:sz w:val="22"/>
          <w:szCs w:val="22"/>
        </w:rPr>
        <w:t xml:space="preserve">Your conclusion must explicitly state one of the following:</w:t>
      </w:r>
    </w:p>
    <w:p>
      <w:r>
        <w:rPr>
          <w:sz w:val="22"/>
          <w:szCs w:val="22"/>
        </w:rPr>
        <w:t xml:space="preserve"/>
      </w:r>
    </w:p>
    <w:p>
      <w:pPr>
        <w:pStyle w:val="ListParagraph"/>
        <w:numPr>
          <w:ilvl w:val="0"/>
          <w:numId w:val="3"/>
        </w:numPr>
        <w:spacing w:before="60" w:after="60"/>
      </w:pPr>
      <w:r>
        <w:rPr>
          <w:rFonts w:ascii="Arial" w:cs="Arial" w:eastAsia="Arial" w:hAnsi="Arial"/>
          <w:color w:val="1A1A1A"/>
          <w:sz w:val="22"/>
          <w:szCs w:val="22"/>
        </w:rPr>
        <w:t xml:space="preserve">This is a tradeable edge: win rate beats baseline at p &lt; 0.05, net PnL positive after costs, regime dependency understood and manageable.</w:t>
      </w:r>
    </w:p>
    <w:p>
      <w:pPr>
        <w:pStyle w:val="ListParagraph"/>
        <w:numPr>
          <w:ilvl w:val="0"/>
          <w:numId w:val="3"/>
        </w:numPr>
        <w:spacing w:before="60" w:after="60"/>
      </w:pPr>
      <w:r>
        <w:rPr>
          <w:rFonts w:ascii="Arial" w:cs="Arial" w:eastAsia="Arial" w:hAnsi="Arial"/>
          <w:color w:val="1A1A1A"/>
          <w:sz w:val="22"/>
          <w:szCs w:val="22"/>
        </w:rPr>
        <w:t xml:space="preserve">This is a conditional edge: works specifically in ranging BTC markets with negative funding; not general-purpose.</w:t>
      </w:r>
    </w:p>
    <w:p>
      <w:pPr>
        <w:pStyle w:val="ListParagraph"/>
        <w:numPr>
          <w:ilvl w:val="0"/>
          <w:numId w:val="3"/>
        </w:numPr>
        <w:spacing w:before="60" w:after="60"/>
      </w:pPr>
      <w:r>
        <w:rPr>
          <w:rFonts w:ascii="Arial" w:cs="Arial" w:eastAsia="Arial" w:hAnsi="Arial"/>
          <w:color w:val="1A1A1A"/>
          <w:sz w:val="22"/>
          <w:szCs w:val="22"/>
        </w:rPr>
        <w:t xml:space="preserve">This is a backtest artifact: signal does not beat baseline at statistical significance; pattern is noise.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The third conclusion, honestly documented and well-analyzed, is worth more to a sophisticated interviewer than a falsely positive second conclusion. The quality of the analysis is the signal — not the strategy's profitability.</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13. Interview Questions This System Must Answer</w:t>
      </w:r>
    </w:p>
    <w:p>
      <w:pPr>
        <w:spacing w:before="80" w:after="120"/>
      </w:pPr>
      <w:r>
        <w:rPr>
          <w:rFonts w:ascii="Arial" w:cs="Arial" w:eastAsia="Arial" w:hAnsi="Arial"/>
          <w:color w:val="1A1A1A"/>
          <w:sz w:val="22"/>
          <w:szCs w:val="22"/>
        </w:rPr>
        <w:t xml:space="preserve">These are the exact questions a senior quant interviewer would ask when you present this project. The system and FINDINGS.md must answer all of them from actual data, not theory.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is the unconditional win rate and does it beat baseline at p &lt; 0.05?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Statistical rigor — do you know how to test for edge vs. noise?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is the regime dependency and how large is the performance gap?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 structure understanding — does your signal have conditions of validity?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percentage of signals were adverse selection?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Microstructure thinking — have you thought about who is on the other side?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is net PnL after slippage and funding — not gross?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Practical execution awareness — can you model real costs?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is the entry delay decay curve shape?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Execution infrastructure thinking — how urgent is live signal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would break this in live trading that your backtest did not capture?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Intellectual honesty — the first question every risk manager asks.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does the signal stop working in trending markets?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Conceptual understanding — mechanistic reasoning, not just pattern-fitting.</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FINAL</w:t>
            </w:r>
          </w:p>
        </w:tc>
        <w:tc>
          <w:tcPr>
            <w:tcW w:type="dxa" w:w="816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If you can answer all of these with real numbers and an honest FINDINGS.md, you have built something that demonstrates the level of rigor most professional quant teams would respect. The strategy's profitability matters less than the quality of your analysis of 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200"/>
    </w:pPr>
    <w:r>
      <w:rPr>
        <w:rFonts w:ascii="Arial" w:cs="Arial" w:eastAsia="Arial" w:hAnsi="Arial"/>
        <w:color w:val="AAAAAA"/>
        <w:sz w:val="18"/>
        <w:szCs w:val="18"/>
      </w:rPr>
      <w:t xml:space="preserve">BTC-Alt Divergence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200"/>
    </w:pPr>
    <w:r>
      <w:rPr>
        <w:rFonts w:ascii="Arial" w:cs="Arial" w:eastAsia="Arial" w:hAnsi="Arial"/>
        <w:color w:val="888888"/>
        <w:sz w:val="18"/>
        <w:szCs w:val="18"/>
      </w:rPr>
      <w:t xml:space="preserve">BTC-Alt Divergence Detection &amp; Signal Validation System</w:t>
    </w:r>
    <w:r>
      <w:rPr>
        <w:rFonts w:ascii="Arial" w:cs="Arial" w:eastAsia="Arial" w:hAnsi="Arial"/>
        <w:sz w:val="18"/>
        <w:szCs w:val="18"/>
      </w:rPr>
      <w:t xml:space="preserve">	</w:t>
    </w:r>
    <w:r>
      <w:rPr>
        <w:rFonts w:ascii="Arial" w:cs="Arial" w:eastAsia="Arial" w:hAnsi="Arial"/>
        <w:color w:val="AAAAAA"/>
        <w:sz w:val="18"/>
        <w:szCs w:val="18"/>
      </w:rPr>
      <w:t xml:space="preserve">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2026-03-19T16:06:01.035Z</dcterms:created>
  <dcterms:modified xsi:type="dcterms:W3CDTF">2026-03-19T16:06:01.036Z</dcterms:modified>
</cp:coreProperties>
</file>

<file path=docProps/custom.xml><?xml version="1.0" encoding="utf-8"?>
<Properties xmlns="http://schemas.openxmlformats.org/officeDocument/2006/custom-properties" xmlns:vt="http://schemas.openxmlformats.org/officeDocument/2006/docPropsVTypes"/>
</file>