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2"/>
        <w:numPr>
          <w:ilvl w:val="1"/>
          <w:numId w:val="1"/>
        </w:numPr>
        <w:ind w:hanging="0" w:start="0"/>
        <w:jc w:val="center"/>
        <w:rPr>
          <w:lang w:val="hu-HU"/>
        </w:rPr>
      </w:pPr>
      <w:bookmarkStart w:id="0" w:name="__RefHeading___Toc80443487"/>
      <w:bookmarkEnd w:id="0"/>
      <w:r>
        <w:rPr>
          <w:lang w:val="hu-HU"/>
        </w:rPr>
        <w:t>Feladatkiírás</w:t>
      </w:r>
    </w:p>
    <w:p>
      <w:pPr>
        <w:pStyle w:val="dfk2"/>
        <w:spacing w:lineRule="auto" w:line="240"/>
        <w:rPr>
          <w:lang w:val="hu-HU"/>
        </w:rPr>
      </w:pPr>
      <w:r>
        <w:rPr>
          <w:lang w:val="hu-HU"/>
        </w:rPr>
      </w:r>
    </w:p>
    <w:p>
      <w:pPr>
        <w:pStyle w:val="dfk2"/>
        <w:spacing w:lineRule="auto" w:line="240"/>
        <w:rPr/>
      </w:pPr>
      <w:r>
        <w:rPr>
          <w:lang w:val="hu-HU"/>
        </w:rPr>
        <w:t>A témavezető által megfogalmazott feladatkiírás. Önálló oldalon szerepel.</w:t>
      </w:r>
      <w:r>
        <w:rPr/>
        <w:t xml:space="preserve"> </w:t>
      </w:r>
    </w:p>
    <w:p>
      <w:pPr>
        <w:pStyle w:val="dfk2"/>
        <w:spacing w:lineRule="auto" w:line="240"/>
        <w:rPr/>
      </w:pPr>
      <w:r>
        <w:rPr/>
      </w:r>
    </w:p>
    <w:p>
      <w:pPr>
        <w:pStyle w:val="dfk2"/>
        <w:spacing w:lineRule="auto" w:line="240"/>
        <w:rPr/>
      </w:pPr>
      <w:r>
        <w:rPr/>
      </w:r>
      <w:r>
        <w:br w:type="page"/>
      </w:r>
    </w:p>
    <w:p>
      <w:pPr>
        <w:pStyle w:val="Normal"/>
        <w:spacing w:before="0" w:after="0"/>
        <w:rPr/>
      </w:pPr>
      <w:r>
        <w:rPr/>
      </w:r>
    </w:p>
    <w:p>
      <w:pPr>
        <w:pStyle w:val="Heading2"/>
        <w:numPr>
          <w:ilvl w:val="1"/>
          <w:numId w:val="1"/>
        </w:numPr>
        <w:ind w:hanging="0" w:start="0"/>
        <w:jc w:val="center"/>
        <w:rPr>
          <w:lang w:val="hu-HU"/>
        </w:rPr>
      </w:pPr>
      <w:bookmarkStart w:id="1" w:name="__RefHeading___Toc80443488"/>
      <w:bookmarkEnd w:id="1"/>
      <w:r>
        <w:rPr>
          <w:lang w:val="hu-HU"/>
        </w:rPr>
        <w:t>Tartalmi összefoglaló</w:t>
      </w:r>
    </w:p>
    <w:p>
      <w:pPr>
        <w:pStyle w:val="Normal"/>
        <w:rPr>
          <w:lang w:val="hu-HU"/>
        </w:rPr>
      </w:pPr>
      <w:r>
        <w:rPr>
          <w:lang w:val="hu-HU"/>
        </w:rPr>
      </w:r>
    </w:p>
    <w:p>
      <w:pPr>
        <w:pStyle w:val="dto2"/>
        <w:numPr>
          <w:ilvl w:val="0"/>
          <w:numId w:val="2"/>
        </w:numPr>
        <w:ind w:hanging="0" w:start="0"/>
        <w:rPr>
          <w:lang w:val="hu-HU"/>
        </w:rPr>
      </w:pPr>
      <w:r>
        <w:rPr>
          <w:lang w:val="hu-HU"/>
        </w:rPr>
        <w:t>A téma megnevezése:</w:t>
      </w:r>
    </w:p>
    <w:p>
      <w:pPr>
        <w:pStyle w:val="dto3"/>
        <w:rPr>
          <w:lang w:val="hu-HU"/>
        </w:rPr>
      </w:pPr>
      <w:r>
        <w:rPr>
          <w:lang w:val="hu-HU"/>
        </w:rPr>
        <w:t>A megnevezés</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A megadott feladat megfogalmazása:</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A megoldási mód:</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Alkalmazott eszközök, módszerek: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Elért eredmények: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2"/>
        <w:numPr>
          <w:ilvl w:val="0"/>
          <w:numId w:val="2"/>
        </w:numPr>
        <w:ind w:hanging="0" w:start="0"/>
        <w:rPr>
          <w:lang w:val="hu-HU"/>
        </w:rPr>
      </w:pPr>
      <w:r>
        <w:rPr>
          <w:lang w:val="hu-HU"/>
        </w:rPr>
        <w:t>Kulcsszavak:</w:t>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o3"/>
        <w:rPr>
          <w:lang w:val="hu-HU"/>
        </w:rPr>
      </w:pPr>
      <w:r>
        <w:rPr>
          <w:lang w:val="hu-HU"/>
        </w:rPr>
      </w:r>
    </w:p>
    <w:p>
      <w:pPr>
        <w:pStyle w:val="dtj2"/>
        <w:rPr>
          <w:lang w:val="hu-HU"/>
        </w:rPr>
      </w:pPr>
      <w:r>
        <w:rPr>
          <w:lang w:val="hu-HU"/>
        </w:rPr>
      </w:r>
      <w:r>
        <w:br w:type="page"/>
      </w:r>
    </w:p>
    <w:p>
      <w:pPr>
        <w:pStyle w:val="Normal"/>
        <w:spacing w:before="0" w:after="0"/>
        <w:rPr>
          <w:lang w:val="hu-HU"/>
        </w:rPr>
      </w:pPr>
      <w:r>
        <w:rPr>
          <w:lang w:val="hu-HU"/>
        </w:rPr>
      </w:r>
    </w:p>
    <w:p>
      <w:pPr>
        <w:pStyle w:val="Heading2"/>
        <w:numPr>
          <w:ilvl w:val="1"/>
          <w:numId w:val="1"/>
        </w:numPr>
        <w:ind w:hanging="0" w:start="0"/>
        <w:jc w:val="center"/>
        <w:rPr/>
      </w:pPr>
      <w:bookmarkStart w:id="2" w:name="__RefHeading___Toc80443489"/>
      <w:bookmarkEnd w:id="2"/>
      <w:r>
        <w:rPr/>
        <w:t>Tartalomjegyzék</w:t>
      </w:r>
    </w:p>
    <w:sdt>
      <w:sdtPr>
        <w:docPartObj>
          <w:docPartGallery w:val="Table of Contents"/>
          <w:docPartUnique w:val="true"/>
        </w:docPartObj>
      </w:sdtPr>
      <w:sdtContent>
        <w:p>
          <w:pPr>
            <w:pStyle w:val="TOC2"/>
            <w:tabs>
              <w:tab w:val="clear" w:pos="708"/>
              <w:tab w:val="right" w:pos="9062" w:leader="dot"/>
            </w:tabs>
            <w:rPr/>
          </w:pPr>
          <w:r>
            <w:fldChar w:fldCharType="begin"/>
          </w:r>
          <w:r>
            <w:rPr>
              <w:rStyle w:val="IndexLink"/>
              <w:sz w:val="24"/>
              <w:szCs w:val="24"/>
              <w:lang w:val="hu-HU" w:eastAsia="hu-HU"/>
            </w:rPr>
            <w:instrText xml:space="preserve"> TOC \o "1-3" \h</w:instrText>
          </w:r>
          <w:r>
            <w:rPr>
              <w:rStyle w:val="IndexLink"/>
              <w:sz w:val="24"/>
              <w:szCs w:val="24"/>
              <w:lang w:val="hu-HU" w:eastAsia="hu-HU"/>
            </w:rPr>
            <w:fldChar w:fldCharType="separate"/>
          </w:r>
          <w:hyperlink w:anchor="__RefHeading___Toc80443487">
            <w:r>
              <w:rPr>
                <w:rStyle w:val="IndexLink"/>
                <w:sz w:val="24"/>
                <w:szCs w:val="24"/>
                <w:lang w:val="hu-HU" w:eastAsia="hu-HU"/>
              </w:rPr>
              <w:t>Feladatkiírás</w:t>
            </w:r>
            <w:r>
              <w:rPr>
                <w:rStyle w:val="IndexLink"/>
                <w:sz w:val="24"/>
                <w:szCs w:val="24"/>
                <w:lang w:val="hu-HU" w:eastAsia="hu-HU"/>
              </w:rPr>
              <w:tab/>
              <w:t>2</w:t>
            </w:r>
          </w:hyperlink>
        </w:p>
        <w:p>
          <w:pPr>
            <w:pStyle w:val="TOC2"/>
            <w:tabs>
              <w:tab w:val="clear" w:pos="708"/>
              <w:tab w:val="right" w:pos="9062" w:leader="dot"/>
            </w:tabs>
            <w:rPr/>
          </w:pPr>
          <w:hyperlink w:anchor="__RefHeading___Toc80443488">
            <w:r>
              <w:rPr>
                <w:rStyle w:val="IndexLink"/>
                <w:sz w:val="24"/>
                <w:szCs w:val="24"/>
                <w:lang w:val="hu-HU" w:eastAsia="hu-HU"/>
              </w:rPr>
              <w:t>Tartalmi összefoglaló</w:t>
              <w:tab/>
              <w:t>3</w:t>
            </w:r>
          </w:hyperlink>
        </w:p>
        <w:p>
          <w:pPr>
            <w:pStyle w:val="TOC2"/>
            <w:tabs>
              <w:tab w:val="clear" w:pos="708"/>
              <w:tab w:val="right" w:pos="9062" w:leader="dot"/>
            </w:tabs>
            <w:rPr/>
          </w:pPr>
          <w:hyperlink w:anchor="__RefHeading___Toc80443489">
            <w:r>
              <w:rPr>
                <w:rStyle w:val="IndexLink"/>
                <w:sz w:val="24"/>
                <w:szCs w:val="24"/>
                <w:lang w:val="hu-HU" w:eastAsia="hu-HU"/>
              </w:rPr>
              <w:t>Tartalomjegyzék</w:t>
              <w:tab/>
              <w:t>4</w:t>
            </w:r>
          </w:hyperlink>
        </w:p>
        <w:p>
          <w:pPr>
            <w:pStyle w:val="TOC1"/>
            <w:tabs>
              <w:tab w:val="clear" w:pos="708"/>
              <w:tab w:val="right" w:pos="9062" w:leader="dot"/>
            </w:tabs>
            <w:rPr/>
          </w:pPr>
          <w:hyperlink w:anchor="__RefHeading___Toc80443490">
            <w:r>
              <w:rPr>
                <w:rStyle w:val="IndexLink"/>
                <w:lang w:val="hu-HU" w:eastAsia="hu-HU"/>
              </w:rPr>
              <w:t>Bevezetés</w:t>
              <w:tab/>
            </w:r>
          </w:hyperlink>
          <w:r>
            <w:rPr>
              <w:rFonts w:cs="Times New Roman" w:ascii="Times New Roman" w:hAnsi="Times New Roman"/>
              <w:lang w:val="hu-HU" w:eastAsia="hu-HU"/>
            </w:rPr>
            <w:t>6</w:t>
          </w:r>
        </w:p>
        <w:p>
          <w:pPr>
            <w:pStyle w:val="TOC1"/>
            <w:tabs>
              <w:tab w:val="clear" w:pos="708"/>
              <w:tab w:val="right" w:pos="9062" w:leader="dot"/>
            </w:tabs>
            <w:rPr/>
          </w:pPr>
          <w:hyperlink w:anchor="__RefHeading___Toc80443491">
            <w:r>
              <w:rPr>
                <w:rStyle w:val="IndexLink"/>
                <w:lang w:val="hu-HU" w:eastAsia="hu-HU"/>
              </w:rPr>
              <w:t xml:space="preserve">1. </w:t>
            </w:r>
          </w:hyperlink>
          <w:hyperlink w:anchor="__RefHeading___Toc80443495">
            <w:r>
              <w:rPr>
                <w:rStyle w:val="IndexLink"/>
                <w:lang w:val="hu-HU" w:eastAsia="hu-HU"/>
              </w:rPr>
              <w:t>Szakirodalmi áttekintés és elméleti háttér</w:t>
            </w:r>
          </w:hyperlink>
          <w:hyperlink w:anchor="__RefHeading___Toc80443491">
            <w:r>
              <w:rPr>
                <w:rStyle w:val="IndexLink"/>
                <w:lang w:val="hu-HU" w:eastAsia="hu-HU"/>
              </w:rPr>
              <w:tab/>
            </w:r>
          </w:hyperlink>
          <w:r>
            <w:rPr>
              <w:rFonts w:cs="Times New Roman" w:ascii="Times New Roman" w:hAnsi="Times New Roman"/>
              <w:lang w:val="hu-HU" w:eastAsia="hu-HU"/>
            </w:rPr>
            <w:t>5</w:t>
          </w:r>
        </w:p>
        <w:p>
          <w:pPr>
            <w:pStyle w:val="TOC2"/>
            <w:tabs>
              <w:tab w:val="clear" w:pos="708"/>
              <w:tab w:val="right" w:pos="9062" w:leader="dot"/>
            </w:tabs>
            <w:rPr/>
          </w:pPr>
          <w:hyperlink w:anchor="__RefHeading___Toc80443492">
            <w:r>
              <w:rPr>
                <w:rStyle w:val="IndexLink"/>
                <w:sz w:val="24"/>
                <w:szCs w:val="24"/>
                <w:lang w:val="hu-HU" w:eastAsia="hu-HU"/>
              </w:rPr>
              <w:t>1.1. A PTB-XL adathalmaz bemutatása (multidimenzionális idősorok)</w:t>
              <w:tab/>
              <w:t>5</w:t>
            </w:r>
          </w:hyperlink>
        </w:p>
        <w:p>
          <w:pPr>
            <w:pStyle w:val="TOC2"/>
            <w:tabs>
              <w:tab w:val="clear" w:pos="708"/>
              <w:tab w:val="right" w:pos="9062" w:leader="dot"/>
            </w:tabs>
            <w:rPr/>
          </w:pPr>
          <w:hyperlink w:anchor="__RefHeading___Toc80443493">
            <w:r>
              <w:rPr>
                <w:rStyle w:val="IndexLink"/>
                <w:sz w:val="24"/>
                <w:szCs w:val="24"/>
                <w:lang w:val="hu-HU" w:eastAsia="hu-HU"/>
              </w:rPr>
              <w:t>1.2. Idősorok reprezentáció tanulása: A MOMENT alapmodell bemutatása</w:t>
              <w:tab/>
              <w:t>5</w:t>
            </w:r>
          </w:hyperlink>
        </w:p>
        <w:p>
          <w:pPr>
            <w:pStyle w:val="TOC2"/>
            <w:tabs>
              <w:tab w:val="clear" w:pos="708"/>
              <w:tab w:val="right" w:pos="9062" w:leader="dot"/>
            </w:tabs>
            <w:rPr/>
          </w:pPr>
          <w:hyperlink w:anchor="__RefHeading___Toc80443494">
            <w:r>
              <w:rPr>
                <w:rStyle w:val="IndexLink"/>
                <w:sz w:val="24"/>
                <w:szCs w:val="24"/>
                <w:lang w:val="hu-HU" w:eastAsia="hu-HU"/>
              </w:rPr>
              <w:t>1.3. Klaszterezési és felügyelet nélküli osztályozási eljárások</w:t>
              <w:tab/>
              <w:t>5</w:t>
            </w:r>
          </w:hyperlink>
        </w:p>
        <w:p>
          <w:pPr>
            <w:pStyle w:val="TOC2"/>
            <w:tabs>
              <w:tab w:val="clear" w:pos="708"/>
              <w:tab w:val="right" w:pos="9062" w:leader="dot"/>
            </w:tabs>
            <w:bidi w:val="0"/>
            <w:rPr/>
          </w:pPr>
          <w:hyperlink w:anchor="__RefHeading___Toc80443494">
            <w:r>
              <w:rPr>
                <w:rStyle w:val="IndexLink"/>
                <w:sz w:val="24"/>
                <w:szCs w:val="24"/>
              </w:rPr>
              <w:t xml:space="preserve">1.4. </w:t>
            </w:r>
          </w:hyperlink>
          <w:r>
            <w:rPr>
              <w:sz w:val="24"/>
              <w:szCs w:val="24"/>
            </w:rPr>
            <w:t>Deep Learning alapú klaszterezés: DEC, IDEC bemutatása</w:t>
          </w:r>
          <w:hyperlink w:anchor="__RefHeading___Toc80443494">
            <w:r>
              <w:rPr>
                <w:rStyle w:val="IndexLink"/>
                <w:sz w:val="24"/>
                <w:szCs w:val="24"/>
              </w:rPr>
              <w:tab/>
              <w:t>5</w:t>
            </w:r>
          </w:hyperlink>
        </w:p>
        <w:p>
          <w:pPr>
            <w:pStyle w:val="TOC1"/>
            <w:tabs>
              <w:tab w:val="clear" w:pos="708"/>
              <w:tab w:val="right" w:pos="9062" w:leader="dot"/>
            </w:tabs>
            <w:rPr/>
          </w:pPr>
          <w:hyperlink w:anchor="__RefHeading___Toc80443495">
            <w:r>
              <w:rPr>
                <w:rStyle w:val="IndexLink"/>
                <w:lang w:val="hu-HU" w:eastAsia="hu-HU"/>
              </w:rPr>
              <w:t xml:space="preserve">2. </w:t>
            </w:r>
          </w:hyperlink>
          <w:hyperlink w:anchor="__RefHeading___Toc80443501">
            <w:r>
              <w:rPr>
                <w:rStyle w:val="IndexLink"/>
                <w:lang w:val="hu-HU" w:eastAsia="hu-HU"/>
              </w:rPr>
              <w:t>Módszertan és saját munka</w:t>
            </w:r>
          </w:hyperlink>
          <w:hyperlink w:anchor="__RefHeading___Toc80443495">
            <w:r>
              <w:rPr>
                <w:rStyle w:val="IndexLink"/>
                <w:lang w:val="hu-HU" w:eastAsia="hu-HU"/>
              </w:rPr>
              <w:tab/>
            </w:r>
          </w:hyperlink>
          <w:r>
            <w:rPr>
              <w:rFonts w:cs="Times New Roman" w:ascii="Times New Roman" w:hAnsi="Times New Roman"/>
              <w:lang w:val="hu-HU" w:eastAsia="hu-HU"/>
            </w:rPr>
            <w:t>5</w:t>
          </w:r>
        </w:p>
        <w:p>
          <w:pPr>
            <w:pStyle w:val="TOC2"/>
            <w:tabs>
              <w:tab w:val="clear" w:pos="708"/>
              <w:tab w:val="right" w:pos="9062" w:leader="dot"/>
            </w:tabs>
            <w:rPr/>
          </w:pPr>
          <w:hyperlink w:anchor="__RefHeading___Toc80443496">
            <w:r>
              <w:rPr>
                <w:rStyle w:val="IndexLink"/>
                <w:sz w:val="24"/>
                <w:szCs w:val="24"/>
                <w:lang w:val="hu-HU" w:eastAsia="hu-HU"/>
              </w:rPr>
              <w:t>2.1. Adatelőkészítés és tisztítás a PTB-XL-en</w:t>
              <w:tab/>
              <w:t>5</w:t>
            </w:r>
          </w:hyperlink>
        </w:p>
        <w:p>
          <w:pPr>
            <w:pStyle w:val="TOC3"/>
            <w:tabs>
              <w:tab w:val="clear" w:pos="708"/>
              <w:tab w:val="right" w:pos="9062" w:leader="dot"/>
            </w:tabs>
            <w:rPr/>
          </w:pPr>
          <w:hyperlink w:anchor="__RefHeading___Toc80443498">
            <w:r>
              <w:rPr>
                <w:rStyle w:val="IndexLink"/>
                <w:sz w:val="24"/>
                <w:szCs w:val="24"/>
                <w:lang w:val="hu-HU" w:eastAsia="hu-HU"/>
              </w:rPr>
              <w:t>2.1.1. A metaadatok feldolgozása és szűrése</w:t>
              <w:tab/>
              <w:t>5</w:t>
            </w:r>
          </w:hyperlink>
        </w:p>
        <w:p>
          <w:pPr>
            <w:pStyle w:val="TOC3"/>
            <w:tabs>
              <w:tab w:val="clear" w:pos="708"/>
              <w:tab w:val="right" w:pos="9062" w:leader="dot"/>
            </w:tabs>
            <w:rPr/>
          </w:pPr>
          <w:hyperlink w:anchor="__RefHeading___Toc80443499">
            <w:r>
              <w:rPr>
                <w:rStyle w:val="IndexLink"/>
                <w:sz w:val="24"/>
                <w:szCs w:val="24"/>
                <w:lang w:val="hu-HU" w:eastAsia="hu-HU"/>
              </w:rPr>
              <w:t>2.1.2. Az EKG jelek feldolgozása és dimenziói</w:t>
              <w:tab/>
              <w:t>5</w:t>
            </w:r>
          </w:hyperlink>
        </w:p>
        <w:p>
          <w:pPr>
            <w:pStyle w:val="TOC3"/>
            <w:tabs>
              <w:tab w:val="clear" w:pos="708"/>
              <w:tab w:val="right" w:pos="9062" w:leader="dot"/>
            </w:tabs>
            <w:rPr/>
          </w:pPr>
          <w:hyperlink w:anchor="__RefHeading___Toc80443500">
            <w:r>
              <w:rPr>
                <w:rStyle w:val="IndexLink"/>
                <w:sz w:val="24"/>
                <w:szCs w:val="24"/>
                <w:lang w:val="hu-HU" w:eastAsia="hu-HU"/>
              </w:rPr>
              <w:t>2.1.3. Interpoláció és egységesítés</w:t>
              <w:tab/>
              <w:t>5</w:t>
            </w:r>
          </w:hyperlink>
        </w:p>
        <w:p>
          <w:pPr>
            <w:pStyle w:val="TOC2"/>
            <w:tabs>
              <w:tab w:val="clear" w:pos="708"/>
              <w:tab w:val="right" w:pos="9062" w:leader="dot"/>
            </w:tabs>
            <w:rPr/>
          </w:pPr>
          <w:hyperlink w:anchor="__RefHeading___Toc80443497">
            <w:r>
              <w:rPr>
                <w:rStyle w:val="IndexLink"/>
                <w:sz w:val="24"/>
                <w:szCs w:val="24"/>
                <w:lang w:val="hu-HU" w:eastAsia="hu-HU"/>
              </w:rPr>
              <w:t>2.2. Jellemzőkinyerés a MOMENT modellel (embeddingek generálása)</w:t>
              <w:tab/>
              <w:t>5</w:t>
            </w:r>
          </w:hyperlink>
        </w:p>
        <w:p>
          <w:pPr>
            <w:pStyle w:val="TOC3"/>
            <w:tabs>
              <w:tab w:val="clear" w:pos="708"/>
              <w:tab w:val="right" w:pos="9062" w:leader="dot"/>
            </w:tabs>
            <w:rPr/>
          </w:pPr>
          <w:hyperlink w:anchor="__RefHeading___Toc80443498">
            <w:r>
              <w:rPr>
                <w:rStyle w:val="IndexLink"/>
                <w:sz w:val="24"/>
                <w:szCs w:val="24"/>
                <w:lang w:val="hu-HU" w:eastAsia="hu-HU"/>
              </w:rPr>
              <w:t xml:space="preserve">2.2.1. </w:t>
            </w:r>
            <w:r>
              <w:rPr>
                <w:rStyle w:val="IndexLink"/>
                <w:b w:val="false"/>
                <w:bCs w:val="false"/>
                <w:sz w:val="24"/>
                <w:szCs w:val="24"/>
                <w:lang w:val="hu-HU" w:eastAsia="hu-HU"/>
              </w:rPr>
              <w:t>A bemeneti adatok standardizálása és tenzorrá alakítása</w:t>
            </w:r>
            <w:r>
              <w:rPr>
                <w:rStyle w:val="IndexLink"/>
                <w:sz w:val="24"/>
                <w:szCs w:val="24"/>
                <w:lang w:val="hu-HU" w:eastAsia="hu-HU"/>
              </w:rPr>
              <w:tab/>
              <w:t>5</w:t>
            </w:r>
          </w:hyperlink>
        </w:p>
        <w:p>
          <w:pPr>
            <w:pStyle w:val="TOC3"/>
            <w:tabs>
              <w:tab w:val="clear" w:pos="708"/>
              <w:tab w:val="right" w:pos="9062" w:leader="dot"/>
            </w:tabs>
            <w:rPr/>
          </w:pPr>
          <w:hyperlink w:anchor="__RefHeading___Toc80443499">
            <w:r>
              <w:rPr>
                <w:rStyle w:val="IndexLink"/>
                <w:sz w:val="24"/>
                <w:szCs w:val="24"/>
                <w:lang w:val="hu-HU" w:eastAsia="hu-HU"/>
              </w:rPr>
              <w:t xml:space="preserve">2.2.2. </w:t>
            </w:r>
            <w:r>
              <w:rPr>
                <w:rStyle w:val="IndexLink"/>
                <w:b w:val="false"/>
                <w:bCs w:val="false"/>
                <w:sz w:val="24"/>
                <w:szCs w:val="24"/>
                <w:lang w:val="hu-HU" w:eastAsia="hu-HU"/>
              </w:rPr>
              <w:t>Az inferencia folyamata és a maszkolás</w:t>
            </w:r>
            <w:r>
              <w:rPr>
                <w:rStyle w:val="IndexLink"/>
                <w:sz w:val="24"/>
                <w:szCs w:val="24"/>
                <w:lang w:val="hu-HU" w:eastAsia="hu-HU"/>
              </w:rPr>
              <w:tab/>
              <w:t>5</w:t>
            </w:r>
          </w:hyperlink>
        </w:p>
        <w:p>
          <w:pPr>
            <w:pStyle w:val="TOC3"/>
            <w:tabs>
              <w:tab w:val="clear" w:pos="708"/>
              <w:tab w:val="right" w:pos="9062" w:leader="dot"/>
            </w:tabs>
            <w:rPr/>
          </w:pPr>
          <w:hyperlink w:anchor="__RefHeading___Toc80443500">
            <w:r>
              <w:rPr>
                <w:rStyle w:val="IndexLink"/>
                <w:sz w:val="24"/>
                <w:szCs w:val="24"/>
                <w:lang w:val="hu-HU" w:eastAsia="hu-HU"/>
              </w:rPr>
              <w:t xml:space="preserve">2.2.3. </w:t>
            </w:r>
            <w:r>
              <w:rPr>
                <w:rStyle w:val="IndexLink"/>
                <w:b w:val="false"/>
                <w:bCs w:val="false"/>
                <w:sz w:val="24"/>
                <w:szCs w:val="24"/>
                <w:lang w:val="hu-HU" w:eastAsia="hu-HU"/>
              </w:rPr>
              <w:t>A kimeneti beágyazások és a memóriakezelés</w:t>
            </w:r>
            <w:r>
              <w:rPr>
                <w:rStyle w:val="IndexLink"/>
                <w:sz w:val="24"/>
                <w:szCs w:val="24"/>
                <w:lang w:val="hu-HU" w:eastAsia="hu-HU"/>
              </w:rPr>
              <w:tab/>
              <w:t>5</w:t>
            </w:r>
          </w:hyperlink>
        </w:p>
        <w:p>
          <w:pPr>
            <w:pStyle w:val="TOC2"/>
            <w:tabs>
              <w:tab w:val="clear" w:pos="708"/>
              <w:tab w:val="right" w:pos="9062" w:leader="dot"/>
            </w:tabs>
            <w:rPr/>
          </w:pPr>
          <w:hyperlink w:anchor="__RefHeading___Toc80443497">
            <w:r>
              <w:rPr>
                <w:rStyle w:val="IndexLink"/>
                <w:sz w:val="24"/>
                <w:szCs w:val="24"/>
                <w:lang w:val="hu-HU" w:eastAsia="hu-HU"/>
              </w:rPr>
              <w:t>2.3. A hagyományos gépi tanulási kísérletek beállítása</w:t>
              <w:tab/>
              <w:t>5</w:t>
            </w:r>
          </w:hyperlink>
        </w:p>
        <w:p>
          <w:pPr>
            <w:pStyle w:val="TOC3"/>
            <w:tabs>
              <w:tab w:val="clear" w:pos="708"/>
              <w:tab w:val="right" w:pos="9062" w:leader="dot"/>
            </w:tabs>
            <w:rPr/>
          </w:pPr>
          <w:hyperlink w:anchor="__RefHeading___Toc80443498">
            <w:r>
              <w:rPr>
                <w:rStyle w:val="IndexLink"/>
                <w:sz w:val="24"/>
                <w:szCs w:val="24"/>
                <w:lang w:val="hu-HU" w:eastAsia="hu-HU"/>
              </w:rPr>
              <w:t>2.3.1. Dimenziócsökkentési technikák (PCA, UMAP)</w:t>
              <w:tab/>
              <w:t>5</w:t>
            </w:r>
          </w:hyperlink>
        </w:p>
        <w:p>
          <w:pPr>
            <w:pStyle w:val="TOC3"/>
            <w:tabs>
              <w:tab w:val="clear" w:pos="708"/>
              <w:tab w:val="right" w:pos="9062" w:leader="dot"/>
            </w:tabs>
            <w:rPr/>
          </w:pPr>
          <w:hyperlink w:anchor="__RefHeading___Toc80443499">
            <w:r>
              <w:rPr>
                <w:rStyle w:val="IndexLink"/>
                <w:sz w:val="24"/>
                <w:szCs w:val="24"/>
                <w:lang w:val="hu-HU" w:eastAsia="hu-HU"/>
              </w:rPr>
              <w:t>2.3.2. Hiperparaméter-optimalizálási stratégia (grid search)</w:t>
              <w:tab/>
              <w:t>5</w:t>
            </w:r>
          </w:hyperlink>
        </w:p>
        <w:p>
          <w:pPr>
            <w:pStyle w:val="TOC3"/>
            <w:tabs>
              <w:tab w:val="clear" w:pos="708"/>
              <w:tab w:val="right" w:pos="9062" w:leader="dot"/>
            </w:tabs>
            <w:rPr/>
          </w:pPr>
          <w:hyperlink w:anchor="__RefHeading___Toc80443500">
            <w:r>
              <w:rPr>
                <w:rStyle w:val="IndexLink"/>
                <w:sz w:val="24"/>
                <w:szCs w:val="24"/>
              </w:rPr>
              <w:t>2.3.3. Optuna alapú Bayes-i optimalizálás</w:t>
              <w:tab/>
              <w:t>5</w:t>
            </w:r>
          </w:hyperlink>
        </w:p>
        <w:p>
          <w:pPr>
            <w:pStyle w:val="TOC1"/>
            <w:tabs>
              <w:tab w:val="clear" w:pos="708"/>
              <w:tab w:val="right" w:pos="9062" w:leader="dot"/>
            </w:tabs>
            <w:rPr/>
          </w:pPr>
          <w:hyperlink w:anchor="__RefHeading___Toc80443501">
            <w:r>
              <w:rPr>
                <w:rStyle w:val="IndexLink"/>
                <w:lang w:val="hu-HU" w:eastAsia="hu-HU"/>
              </w:rPr>
              <w:t xml:space="preserve">3. </w:t>
            </w:r>
          </w:hyperlink>
          <w:hyperlink w:anchor="__RefHeading___Toc80443505">
            <w:r>
              <w:rPr>
                <w:rStyle w:val="IndexLink"/>
                <w:lang w:val="hu-HU" w:eastAsia="hu-HU"/>
              </w:rPr>
              <w:t>Eredmények és kiértékelés</w:t>
            </w:r>
          </w:hyperlink>
          <w:hyperlink w:anchor="__RefHeading___Toc80443501">
            <w:r>
              <w:rPr>
                <w:rStyle w:val="IndexLink"/>
                <w:lang w:val="hu-HU" w:eastAsia="hu-HU"/>
              </w:rPr>
              <w:tab/>
            </w:r>
          </w:hyperlink>
          <w:r>
            <w:rPr>
              <w:rFonts w:cs="Times New Roman" w:ascii="Times New Roman" w:hAnsi="Times New Roman"/>
              <w:lang w:val="hu-HU" w:eastAsia="hu-HU"/>
            </w:rPr>
            <w:t>5</w:t>
          </w:r>
        </w:p>
        <w:p>
          <w:pPr>
            <w:pStyle w:val="TOC2"/>
            <w:tabs>
              <w:tab w:val="clear" w:pos="708"/>
              <w:tab w:val="right" w:pos="9062" w:leader="dot"/>
            </w:tabs>
            <w:rPr/>
          </w:pPr>
          <w:hyperlink w:anchor="__RefHeading___Toc80443502">
            <w:r>
              <w:rPr>
                <w:rStyle w:val="IndexLink"/>
                <w:sz w:val="24"/>
                <w:szCs w:val="24"/>
                <w:lang w:val="hu-HU" w:eastAsia="hu-HU"/>
              </w:rPr>
              <w:t>3.1. A hagyományos modellek eredményei</w:t>
              <w:tab/>
              <w:t>5</w:t>
            </w:r>
          </w:hyperlink>
        </w:p>
        <w:p>
          <w:pPr>
            <w:pStyle w:val="TOC2"/>
            <w:tabs>
              <w:tab w:val="clear" w:pos="708"/>
              <w:tab w:val="right" w:pos="9062" w:leader="dot"/>
            </w:tabs>
            <w:rPr/>
          </w:pPr>
          <w:hyperlink w:anchor="__RefHeading___Toc80443503">
            <w:r>
              <w:rPr>
                <w:rStyle w:val="IndexLink"/>
                <w:sz w:val="24"/>
                <w:szCs w:val="24"/>
                <w:lang w:val="hu-HU" w:eastAsia="hu-HU"/>
              </w:rPr>
              <w:t>3.2. DEC és IDEC modellek eredményei</w:t>
              <w:tab/>
              <w:t>5</w:t>
            </w:r>
          </w:hyperlink>
        </w:p>
        <w:p>
          <w:pPr>
            <w:pStyle w:val="TOC2"/>
            <w:tabs>
              <w:tab w:val="clear" w:pos="708"/>
              <w:tab w:val="right" w:pos="9062" w:leader="dot"/>
            </w:tabs>
            <w:rPr/>
          </w:pPr>
          <w:hyperlink w:anchor="__RefHeading___Toc80443504">
            <w:r>
              <w:rPr>
                <w:rStyle w:val="IndexLink"/>
                <w:sz w:val="24"/>
                <w:szCs w:val="24"/>
                <w:lang w:val="hu-HU" w:eastAsia="hu-HU"/>
              </w:rPr>
              <w:t>3.3. Az eredmények összehasonlítása</w:t>
              <w:tab/>
              <w:t>5</w:t>
            </w:r>
          </w:hyperlink>
        </w:p>
        <w:p>
          <w:pPr>
            <w:pStyle w:val="TOC1"/>
            <w:tabs>
              <w:tab w:val="clear" w:pos="708"/>
              <w:tab w:val="right" w:pos="9062" w:leader="dot"/>
            </w:tabs>
            <w:rPr/>
          </w:pPr>
          <w:hyperlink w:anchor="__RefHeading___Toc80443505">
            <w:r>
              <w:rPr>
                <w:rStyle w:val="IndexLink"/>
                <w:lang w:val="hu-HU" w:eastAsia="hu-HU"/>
              </w:rPr>
              <w:t>4. Összefoglalás</w:t>
              <w:tab/>
            </w:r>
            <w:r>
              <w:rPr>
                <w:rStyle w:val="IndexLink"/>
                <w:rFonts w:cs="Times New Roman" w:ascii="Times New Roman" w:hAnsi="Times New Roman"/>
                <w:lang w:val="hu-HU" w:eastAsia="hu-HU"/>
              </w:rPr>
              <w:t>6</w:t>
            </w:r>
          </w:hyperlink>
        </w:p>
        <w:p>
          <w:pPr>
            <w:pStyle w:val="TOC2"/>
            <w:tabs>
              <w:tab w:val="clear" w:pos="708"/>
              <w:tab w:val="right" w:pos="9062" w:leader="dot"/>
            </w:tabs>
            <w:rPr/>
          </w:pPr>
          <w:hyperlink w:anchor="__RefHeading___Toc80443506">
            <w:r>
              <w:rPr>
                <w:rStyle w:val="IndexLink"/>
                <w:sz w:val="24"/>
                <w:szCs w:val="24"/>
                <w:lang w:val="hu-HU" w:eastAsia="hu-HU"/>
              </w:rPr>
              <w:t>4.1. Mennyire használható a MOMENT modell erre a feladatra</w:t>
              <w:tab/>
              <w:t>6</w:t>
            </w:r>
          </w:hyperlink>
        </w:p>
        <w:p>
          <w:pPr>
            <w:pStyle w:val="TOC2"/>
            <w:tabs>
              <w:tab w:val="clear" w:pos="708"/>
              <w:tab w:val="right" w:pos="9062" w:leader="dot"/>
            </w:tabs>
            <w:rPr/>
          </w:pPr>
          <w:hyperlink w:anchor="__RefHeading___Toc80443507">
            <w:r>
              <w:rPr>
                <w:rStyle w:val="IndexLink"/>
                <w:sz w:val="24"/>
                <w:szCs w:val="24"/>
                <w:lang w:val="hu-HU" w:eastAsia="hu-HU"/>
              </w:rPr>
              <w:t xml:space="preserve">4.2. </w:t>
              <w:tab/>
              <w:t xml:space="preserve"> 6</w:t>
            </w:r>
          </w:hyperlink>
        </w:p>
        <w:p>
          <w:pPr>
            <w:pStyle w:val="TOC2"/>
            <w:tabs>
              <w:tab w:val="clear" w:pos="708"/>
              <w:tab w:val="right" w:pos="9062" w:leader="dot"/>
            </w:tabs>
            <w:rPr/>
          </w:pPr>
          <w:hyperlink w:anchor="__RefHeading___Toc80443508">
            <w:r>
              <w:rPr>
                <w:rStyle w:val="IndexLink"/>
                <w:sz w:val="24"/>
                <w:szCs w:val="24"/>
                <w:lang w:val="hu-HU" w:eastAsia="hu-HU"/>
              </w:rPr>
              <w:t>4.3.</w:t>
              <w:tab/>
              <w:t>6</w:t>
            </w:r>
          </w:hyperlink>
        </w:p>
        <w:p>
          <w:pPr>
            <w:pStyle w:val="TOC2"/>
            <w:tabs>
              <w:tab w:val="clear" w:pos="708"/>
              <w:tab w:val="right" w:pos="9062" w:leader="dot"/>
            </w:tabs>
            <w:rPr/>
          </w:pPr>
          <w:hyperlink w:anchor="__RefHeading___Toc80443509">
            <w:r>
              <w:rPr>
                <w:rStyle w:val="IndexLink"/>
                <w:sz w:val="24"/>
                <w:szCs w:val="24"/>
                <w:lang w:val="hu-HU" w:eastAsia="hu-HU"/>
              </w:rPr>
              <w:t>Irodalomjegyzék</w:t>
              <w:tab/>
              <w:t>7</w:t>
            </w:r>
          </w:hyperlink>
        </w:p>
        <w:p>
          <w:pPr>
            <w:pStyle w:val="TOC2"/>
            <w:tabs>
              <w:tab w:val="clear" w:pos="708"/>
              <w:tab w:val="right" w:pos="9062" w:leader="dot"/>
            </w:tabs>
            <w:rPr/>
          </w:pPr>
          <w:hyperlink w:anchor="__RefHeading___Toc80443510">
            <w:r>
              <w:rPr>
                <w:rStyle w:val="IndexLink"/>
                <w:sz w:val="24"/>
                <w:szCs w:val="24"/>
                <w:lang w:val="hu-HU" w:eastAsia="hu-HU"/>
              </w:rPr>
              <w:t>Nyilatkozat</w:t>
              <w:tab/>
              <w:t>8</w:t>
            </w:r>
          </w:hyperlink>
        </w:p>
        <w:p>
          <w:pPr>
            <w:pStyle w:val="TOC2"/>
            <w:tabs>
              <w:tab w:val="clear" w:pos="708"/>
              <w:tab w:val="right" w:pos="9062" w:leader="dot"/>
            </w:tabs>
            <w:rPr/>
          </w:pPr>
          <w:hyperlink w:anchor="__RefHeading___Toc80443511">
            <w:r>
              <w:rPr>
                <w:rStyle w:val="IndexLink"/>
                <w:b w:val="false"/>
                <w:bCs w:val="false"/>
                <w:sz w:val="24"/>
                <w:szCs w:val="24"/>
                <w:lang w:val="hu-HU" w:eastAsia="hu-HU"/>
              </w:rPr>
              <w:t>Köszönetnyilvánítás</w:t>
              <w:tab/>
              <w:t>9</w:t>
            </w:r>
          </w:hyperlink>
          <w:r>
            <w:rPr>
              <w:rStyle w:val="IndexLink"/>
              <w:b w:val="false"/>
              <w:bCs w:val="false"/>
              <w:sz w:val="24"/>
              <w:szCs w:val="24"/>
              <w:lang w:val="hu-HU" w:eastAsia="hu-HU"/>
            </w:rPr>
            <w:fldChar w:fldCharType="end"/>
          </w:r>
        </w:p>
      </w:sdtContent>
    </w:sdt>
    <w:p>
      <w:pPr>
        <w:pStyle w:val="Normal"/>
        <w:rPr>
          <w:b/>
          <w:bCs/>
          <w:sz w:val="24"/>
          <w:szCs w:val="24"/>
          <w:lang w:val="hu-HU" w:eastAsia="hu-HU"/>
        </w:rPr>
      </w:pPr>
      <w:r>
        <w:rPr>
          <w:b/>
          <w:bCs/>
          <w:sz w:val="24"/>
          <w:szCs w:val="24"/>
          <w:lang w:val="hu-HU" w:eastAsia="hu-HU"/>
        </w:rPr>
      </w:r>
      <w:bookmarkStart w:id="3" w:name="__RefHeading___Toc80443490"/>
    </w:p>
    <w:p>
      <w:pPr>
        <w:pStyle w:val="Normal"/>
        <w:jc w:val="center"/>
        <w:rPr>
          <w:lang w:val="hu-HU"/>
        </w:rPr>
      </w:pPr>
      <w:r>
        <w:rPr>
          <w:lang w:val="hu-HU"/>
        </w:rPr>
        <w:t>(A tényleges dolgozatban a címsorok között helyezkedik el a kapcsolódó tartalom!)</w:t>
      </w:r>
    </w:p>
    <w:p>
      <w:pPr>
        <w:pStyle w:val="Heading1"/>
        <w:widowControl/>
        <w:numPr>
          <w:ilvl w:val="0"/>
          <w:numId w:val="0"/>
        </w:numPr>
        <w:ind w:hanging="0" w:start="0"/>
        <w:rPr>
          <w:lang w:val="hu-HU"/>
        </w:rPr>
      </w:pPr>
      <w:r>
        <w:rPr>
          <w:lang w:val="hu-HU"/>
        </w:rPr>
      </w:r>
      <w:bookmarkEnd w:id="3"/>
      <w:r>
        <w:br w:type="page"/>
      </w:r>
    </w:p>
    <w:p>
      <w:pPr>
        <w:pStyle w:val="Heading1"/>
        <w:numPr>
          <w:ilvl w:val="0"/>
          <w:numId w:val="1"/>
        </w:numPr>
        <w:spacing w:before="0" w:after="60"/>
        <w:ind w:hanging="0" w:start="0"/>
        <w:rPr>
          <w:lang w:val="hu-HU"/>
        </w:rPr>
      </w:pPr>
      <w:r>
        <w:rPr>
          <w:lang w:val="hu-HU"/>
        </w:rPr>
        <w:t xml:space="preserve">BEVEZETÉS </w:t>
      </w:r>
    </w:p>
    <w:p>
      <w:pPr>
        <w:pStyle w:val="BodyText"/>
        <w:spacing w:lineRule="auto" w:line="276"/>
        <w:jc w:val="both"/>
        <w:rPr>
          <w:lang w:val="hu-HU"/>
        </w:rPr>
      </w:pPr>
      <w:r>
        <w:rPr>
          <w:lang w:val="hu-HU"/>
        </w:rPr>
        <w:t xml:space="preserve">Az orvosi idősorok automatikus osztályozása napjainkban kiemelt kutatási terület, hiszen a különféle betegségek gépi úton történő azonosítása lehetővé tenné a diagnózis automatikus detektálását kizárólag a rögzített adatok alapján. Szakdolgozatomban a PTB-XL adathalmazt használom fel az előfeldolgozási lépések, a beágyazások legenerálása, valamint a különböző osztályozó algoritmusok kiértékelése során. Ez a multidimenzionális adathalmaz 12 élvezetéssel rögzített elektrokardiogram (EKG) jeleket tartalmaz, amelyek kétféle mintavételezési gyakorisággal (100hz és 500hz) érhetők el, egységesen 10 másodpercnyi rögzítési hosszal, amelyből én a sűrűbben mintavételezett változatot használtam fel. </w:t>
      </w:r>
    </w:p>
    <w:p>
      <w:pPr>
        <w:pStyle w:val="Normal"/>
        <w:spacing w:lineRule="auto" w:line="276"/>
        <w:jc w:val="both"/>
        <w:rPr>
          <w:lang w:val="hu-HU"/>
        </w:rPr>
      </w:pPr>
      <w:r>
        <w:rPr>
          <w:lang w:val="hu-HU"/>
        </w:rPr>
        <w:t>Az automatikus osztályozási folyamat megvalósítása során alapvetően két nehézséggel kell szembenéznünk. Az első az adatok egységes reprezentációra való hozása. Ezt a problémát modern jellemzőkinyerő modell/ beágyazásási eljárás alkalmazásával hidalhatjuk át, amelyek képesek az idősorokból tömör és jól felhasználható jellemzővektorokat megtanulni. A második és komplexebb feladat maga az osztályozás. Annak érdekében, hogy a folyamat teljesen automatizált legyen, felügyelet nélküli (unsupervised) osztályozó eljárásra van szükség. Ebben az esetben az osztályozó nem rendelkezik előzetes információval az adatok osztálycímkéiről. A feladata, hogy a beágyazási vektorok adott térben elfoglalt geometriai elhelyezkedése alapján azonosítsa a csoportokat. Ez a megközelítés akkor eredményes, ha a beágyazási modell megfelelően kódolja az idősorok releváns információit, és a mérések között nincs nagymértékű átfedés.</w:t>
      </w:r>
    </w:p>
    <w:p>
      <w:pPr>
        <w:pStyle w:val="Normal"/>
        <w:spacing w:lineRule="auto" w:line="276"/>
        <w:jc w:val="both"/>
        <w:rPr>
          <w:lang w:val="hu-HU"/>
        </w:rPr>
      </w:pPr>
      <w:r>
        <w:rPr>
          <w:lang w:val="hu-HU"/>
        </w:rPr>
      </w:r>
    </w:p>
    <w:p>
      <w:pPr>
        <w:pStyle w:val="Normal"/>
        <w:spacing w:lineRule="auto" w:line="276"/>
        <w:jc w:val="both"/>
        <w:rPr>
          <w:lang w:val="hu-HU"/>
        </w:rPr>
      </w:pPr>
      <w:r>
        <w:rPr>
          <w:lang w:val="hu-HU"/>
        </w:rPr>
        <w:t>A felügyelet nélküli eljárások alkalmazása során, visszatérő probléma az adatok közötti jelentős átfedés és tiszta, jól elkülöníthető klaszterek hiánya. A felügyelt (suprevised) tanulási módszerek azonban igazolták, hogy az adathalmaz elméletben jól szerparálható az öt főosztályba, és a MOMENT alapmodell beágyazásai is megőrizték a rögzítések fontos információit, ám a felügyelet nélküli modelleknál rendszeresen tapasztalható, hogy az adatok a beágyazási térben nem különülnek el megfelelően. Emiatt a tisztán geometriai alapokon működő klaszterező eljárások gyakran nem képesek kielégítő pontossággal megtalálni a keresett osztályokat.</w:t>
      </w:r>
    </w:p>
    <w:p>
      <w:pPr>
        <w:pStyle w:val="Normal"/>
        <w:spacing w:lineRule="auto" w:line="276"/>
        <w:jc w:val="both"/>
        <w:rPr>
          <w:lang w:val="hu-HU"/>
        </w:rPr>
      </w:pPr>
      <w:r>
        <w:rPr>
          <w:lang w:val="hu-HU"/>
        </w:rPr>
      </w:r>
    </w:p>
    <w:p>
      <w:pPr>
        <w:pStyle w:val="Normal"/>
        <w:spacing w:lineRule="auto" w:line="276"/>
        <w:jc w:val="both"/>
        <w:rPr>
          <w:lang w:val="hu-HU"/>
        </w:rPr>
      </w:pPr>
      <w:r>
        <w:rPr>
          <w:lang w:val="hu-HU"/>
        </w:rPr>
        <w:t>Dolgozatom elsődleges célja a MOMENT alapmodell segítségével létrehozott közös reprezentáció vizsgálata, és a különböző osztályozó és klaszterező eljárások összevetése. A kutatás során a hagyományos statisztikai modellek mellett a mélytanulás alapú megközelítések teljesítményét is elemzem.</w:t>
      </w:r>
    </w:p>
    <w:p>
      <w:pPr>
        <w:pStyle w:val="Normal"/>
        <w:spacing w:lineRule="auto" w:line="276"/>
        <w:jc w:val="both"/>
        <w:rPr>
          <w:lang w:val="hu-HU"/>
        </w:rPr>
      </w:pPr>
      <w:r>
        <w:rPr>
          <w:lang w:val="hu-HU"/>
        </w:rPr>
      </w:r>
    </w:p>
    <w:p>
      <w:pPr>
        <w:pStyle w:val="Normal"/>
        <w:spacing w:lineRule="auto" w:line="276"/>
        <w:jc w:val="both"/>
        <w:rPr>
          <w:b/>
          <w:bCs/>
          <w:lang w:val="hu-HU"/>
        </w:rPr>
      </w:pPr>
      <w:r>
        <w:rPr>
          <w:b/>
          <w:bCs/>
          <w:lang w:val="hu-HU"/>
        </w:rPr>
        <w:t>A dolgozatom szerkezete</w:t>
      </w:r>
    </w:p>
    <w:p>
      <w:pPr>
        <w:pStyle w:val="Normal"/>
        <w:spacing w:lineRule="auto" w:line="276"/>
        <w:jc w:val="both"/>
        <w:rPr>
          <w:lang w:val="hu-HU"/>
        </w:rPr>
      </w:pPr>
      <w:r>
        <w:rPr>
          <w:lang w:val="hu-HU"/>
        </w:rPr>
        <w:t>A munka további részében - az első fejezetben - az elméleti hátteret, és a PTB-XL adathalmaz mutatom be. A második fejezetben részletezem a saját munkámat, beleértve az adatok előfeldolgozását, a MOMENT modellel való jellemzőkinyerést és a kísérleti beállításokat. A harmadik fejezetben ismertetem a hagyományos, és mélytanulás alapú mpdellekkel elért eredményeket, végül az összefoglalásban kitérek a modellek alkalmazhatóságára és a levont következtetésekre.</w:t>
      </w:r>
      <w:r>
        <w:br w:type="page"/>
      </w:r>
    </w:p>
    <w:p>
      <w:pPr>
        <w:pStyle w:val="Heading1"/>
        <w:numPr>
          <w:ilvl w:val="0"/>
          <w:numId w:val="1"/>
        </w:numPr>
        <w:spacing w:before="0" w:after="60"/>
        <w:ind w:hanging="0" w:start="0"/>
        <w:rPr/>
      </w:pPr>
      <w:bookmarkStart w:id="4" w:name="__RefHeading___Toc80443491"/>
      <w:bookmarkEnd w:id="4"/>
      <w:r>
        <w:rPr>
          <w:lang w:val="hu-HU"/>
        </w:rPr>
        <w:t>1. Szakirodalmi áttekintés és elméleti háttér</w:t>
      </w:r>
    </w:p>
    <w:p>
      <w:pPr>
        <w:pStyle w:val="Normal"/>
        <w:rPr>
          <w:lang w:val="hu-HU"/>
        </w:rPr>
      </w:pPr>
      <w:r>
        <w:rPr>
          <w:lang w:val="hu-HU"/>
        </w:rPr>
      </w:r>
    </w:p>
    <w:p>
      <w:pPr>
        <w:pStyle w:val="Normal"/>
        <w:rPr>
          <w:lang w:val="hu-HU"/>
        </w:rPr>
      </w:pPr>
      <w:r>
        <w:rPr>
          <w:lang w:val="hu-HU"/>
        </w:rPr>
      </w:r>
    </w:p>
    <w:p>
      <w:pPr>
        <w:pStyle w:val="Heading2"/>
        <w:numPr>
          <w:ilvl w:val="1"/>
          <w:numId w:val="1"/>
        </w:numPr>
        <w:ind w:hanging="0" w:start="0"/>
        <w:rPr>
          <w:lang w:val="hu-HU"/>
        </w:rPr>
      </w:pPr>
      <w:bookmarkStart w:id="5" w:name="__RefHeading___Toc80443492"/>
      <w:bookmarkEnd w:id="5"/>
      <w:r>
        <w:rPr>
          <w:sz w:val="28"/>
          <w:szCs w:val="28"/>
          <w:lang w:val="hu-HU"/>
        </w:rPr>
        <w:t xml:space="preserve">1.1. </w:t>
      </w:r>
      <w:hyperlink w:anchor="__RefHeading___Toc80443492">
        <w:r>
          <w:rPr>
            <w:rStyle w:val="Style5"/>
            <w:sz w:val="28"/>
            <w:szCs w:val="28"/>
            <w:lang w:val="hu-HU" w:eastAsia="hu-HU"/>
          </w:rPr>
          <w:t>A PTB-XL adathalmaz bemutatása (multidimenzionális idősorok)</w:t>
        </w:r>
      </w:hyperlink>
    </w:p>
    <w:p>
      <w:pPr>
        <w:pStyle w:val="Normal"/>
        <w:rPr>
          <w:rFonts w:ascii="Arial" w:hAnsi="Arial"/>
          <w:sz w:val="28"/>
          <w:szCs w:val="28"/>
          <w:lang w:val="hu-HU"/>
        </w:rPr>
      </w:pPr>
      <w:r>
        <w:rPr>
          <w:rFonts w:ascii="Arial" w:hAnsi="Arial"/>
          <w:sz w:val="28"/>
          <w:szCs w:val="28"/>
          <w:lang w:val="hu-HU"/>
        </w:rPr>
      </w:r>
    </w:p>
    <w:p>
      <w:pPr>
        <w:pStyle w:val="Heading2"/>
        <w:numPr>
          <w:ilvl w:val="1"/>
          <w:numId w:val="1"/>
        </w:numPr>
        <w:ind w:hanging="0" w:start="0"/>
        <w:rPr>
          <w:lang w:val="hu-HU"/>
        </w:rPr>
      </w:pPr>
      <w:bookmarkStart w:id="6" w:name="__RefHeading___Toc80443493"/>
      <w:bookmarkEnd w:id="6"/>
      <w:r>
        <w:rPr>
          <w:sz w:val="28"/>
          <w:szCs w:val="28"/>
          <w:lang w:val="hu-HU"/>
        </w:rPr>
        <w:t xml:space="preserve">1.2.  </w:t>
      </w:r>
      <w:hyperlink w:anchor="__RefHeading___Toc80443493">
        <w:r>
          <w:rPr>
            <w:rStyle w:val="Style5"/>
            <w:sz w:val="28"/>
            <w:szCs w:val="28"/>
            <w:lang w:val="hu-HU" w:eastAsia="hu-HU"/>
          </w:rPr>
          <w:t>Idősorok reprezentáció tanulása: A MOMENT alapmodell bemutatása</w:t>
        </w:r>
      </w:hyperlink>
    </w:p>
    <w:p>
      <w:pPr>
        <w:pStyle w:val="Normal"/>
        <w:rPr>
          <w:rFonts w:ascii="Arial" w:hAnsi="Arial"/>
          <w:sz w:val="28"/>
          <w:szCs w:val="28"/>
          <w:lang w:val="hu-HU"/>
        </w:rPr>
      </w:pPr>
      <w:r>
        <w:rPr>
          <w:rFonts w:ascii="Arial" w:hAnsi="Arial"/>
          <w:sz w:val="28"/>
          <w:szCs w:val="28"/>
          <w:lang w:val="hu-HU"/>
        </w:rPr>
      </w:r>
    </w:p>
    <w:p>
      <w:pPr>
        <w:pStyle w:val="Heading2"/>
        <w:numPr>
          <w:ilvl w:val="1"/>
          <w:numId w:val="1"/>
        </w:numPr>
        <w:ind w:hanging="0" w:start="0"/>
        <w:rPr>
          <w:lang w:val="hu-HU"/>
        </w:rPr>
      </w:pPr>
      <w:bookmarkStart w:id="7" w:name="__RefHeading___Toc80443494"/>
      <w:bookmarkEnd w:id="7"/>
      <w:r>
        <w:rPr>
          <w:sz w:val="28"/>
          <w:szCs w:val="28"/>
          <w:lang w:val="hu-HU"/>
        </w:rPr>
        <w:t xml:space="preserve">1.3.  </w:t>
      </w:r>
      <w:hyperlink w:anchor="__RefHeading___Toc80443494">
        <w:r>
          <w:rPr>
            <w:rStyle w:val="Style5"/>
            <w:sz w:val="28"/>
            <w:szCs w:val="28"/>
            <w:lang w:val="hu-HU" w:eastAsia="hu-HU"/>
          </w:rPr>
          <w:t>Klaszterezési és felügyelet nélküli osztályozási eljárások</w:t>
        </w:r>
      </w:hyperlink>
      <w:r>
        <w:rPr>
          <w:sz w:val="28"/>
          <w:szCs w:val="28"/>
          <w:lang w:val="hu-HU" w:eastAsia="hu-HU"/>
        </w:rPr>
        <w:br/>
      </w:r>
    </w:p>
    <w:p>
      <w:pPr>
        <w:pStyle w:val="Heading2"/>
        <w:numPr>
          <w:ilvl w:val="1"/>
          <w:numId w:val="1"/>
        </w:numPr>
        <w:ind w:hanging="0" w:start="0"/>
        <w:rPr>
          <w:lang w:val="hu-HU"/>
        </w:rPr>
      </w:pPr>
      <w:r>
        <w:rPr>
          <w:b/>
          <w:bCs/>
          <w:i/>
          <w:iCs/>
          <w:sz w:val="28"/>
          <w:szCs w:val="28"/>
          <w:lang w:val="hu-HU" w:eastAsia="hu-HU"/>
        </w:rPr>
        <w:t>1.4  Deep Learning alapú klaszterezés: DEC, IDEC bemutatása</w:t>
      </w:r>
    </w:p>
    <w:p>
      <w:pPr>
        <w:pStyle w:val="Normal"/>
        <w:rPr>
          <w:rFonts w:ascii="Arial" w:hAnsi="Arial"/>
          <w:sz w:val="28"/>
          <w:szCs w:val="28"/>
          <w:lang w:val="hu-HU"/>
        </w:rPr>
      </w:pPr>
      <w:r>
        <w:rPr>
          <w:rFonts w:ascii="Arial" w:hAnsi="Arial"/>
          <w:sz w:val="28"/>
          <w:szCs w:val="28"/>
          <w:lang w:val="hu-HU"/>
        </w:rPr>
      </w:r>
    </w:p>
    <w:p>
      <w:pPr>
        <w:pStyle w:val="Heading1"/>
        <w:numPr>
          <w:ilvl w:val="0"/>
          <w:numId w:val="1"/>
        </w:numPr>
        <w:ind w:hanging="0" w:start="0"/>
        <w:rPr/>
      </w:pPr>
      <w:bookmarkStart w:id="8" w:name="__RefHeading___Toc80443495"/>
      <w:bookmarkEnd w:id="8"/>
      <w:r>
        <w:rPr>
          <w:lang w:val="hu-HU"/>
        </w:rPr>
        <w:t xml:space="preserve">2.  </w:t>
      </w:r>
      <w:hyperlink w:anchor="__RefHeading___Toc80443501">
        <w:r>
          <w:rPr>
            <w:rStyle w:val="Style5"/>
            <w:lang w:val="hu-HU" w:eastAsia="hu-HU"/>
          </w:rPr>
          <w:t>Módszertan és saját munka</w:t>
        </w:r>
      </w:hyperlink>
    </w:p>
    <w:p>
      <w:pPr>
        <w:pStyle w:val="Heading2"/>
        <w:numPr>
          <w:ilvl w:val="1"/>
          <w:numId w:val="1"/>
        </w:numPr>
        <w:ind w:hanging="0" w:start="0"/>
        <w:rPr>
          <w:rFonts w:ascii="Arial" w:hAnsi="Arial"/>
          <w:sz w:val="28"/>
          <w:szCs w:val="28"/>
        </w:rPr>
      </w:pPr>
      <w:bookmarkStart w:id="9" w:name="__RefHeading___Toc80443499_Copy_1_Copy_1"/>
      <w:bookmarkEnd w:id="9"/>
      <w:r>
        <w:rPr>
          <w:sz w:val="28"/>
          <w:szCs w:val="28"/>
        </w:rPr>
        <w:t xml:space="preserve">2.1. Hardveres és szoftveres környezet </w:t>
      </w:r>
    </w:p>
    <w:p>
      <w:pPr>
        <w:pStyle w:val="BodyText"/>
        <w:rPr/>
      </w:pPr>
      <w:r>
        <w:rPr/>
        <w:t>A tudományos kutatások, különösen a mélytanulás (deep learning) és az orvosi adatelemzés területén, szigorúan megkövetelik a reprodukálhatóságot. Annak érdekében, hogy a dolgozatban bemutatott gépi tanulási kísérletek validálhatók és a későbbiekben mások által is megismételhetők legyenek, elengedhetetlen a felhasznált hardveres és szoftveres infrastruktúra pontos dokumentálása.</w:t>
      </w:r>
    </w:p>
    <w:p>
      <w:pPr>
        <w:pStyle w:val="Heading3"/>
        <w:numPr>
          <w:ilvl w:val="2"/>
          <w:numId w:val="1"/>
        </w:numPr>
        <w:ind w:hanging="0" w:start="0"/>
        <w:rPr/>
      </w:pPr>
      <w:r>
        <w:rPr/>
        <w:t>2.1.1. Hardveres erőforrás</w:t>
      </w:r>
    </w:p>
    <w:p>
      <w:pPr>
        <w:pStyle w:val="BodyText"/>
        <w:rPr/>
      </w:pPr>
      <w:r>
        <w:rPr/>
        <w:t>A kísérleteket és a teljes adatfeldolgozási folyamatot egy saját munkaállomáson, laptopon végeztem el. A CPU-igényes számítási feladatokat egy 11. generációs Intel Core i7-11800H processzoron végeztem, amelyet 32 GB rendszermemória (RAM) egészített ki. Ez a memóriakapacitás bőséges tartalékot biztosított a PTB-XL adathalmaz memóriában történő betöltéséhez és manipulációjához, mivel azt fokozatosan, és iteratívan tettem.</w:t>
      </w:r>
    </w:p>
    <w:p>
      <w:pPr>
        <w:pStyle w:val="BodyText"/>
        <w:rPr/>
      </w:pPr>
      <w:r>
        <w:rPr/>
        <w:t>A kutatás legfontosabb részét képző mélytanulási alapmodellek (MOMENT) memóriába töltése, valamint a neurális hálózatok (DEC, IDEC) tanítása rendkívül számításigényes feladat (leginkább az embedder modell futtatása). Ennek hardveres gyorsítását egy dedikált NVIDIA GeForce RTX 3050 Laptop GPU végezte, amely viszont elég szűköd 2 GB videómemóriával (VRAM) rendelkezet, de elegendőnek bizonyúlt, és ezzel lehetővé tette a CUDA-alapú, lokális modellfuttatást.</w:t>
      </w:r>
    </w:p>
    <w:p>
      <w:pPr>
        <w:pStyle w:val="Heading3"/>
        <w:numPr>
          <w:ilvl w:val="2"/>
          <w:numId w:val="1"/>
        </w:numPr>
        <w:ind w:hanging="0" w:start="0"/>
        <w:rPr/>
      </w:pPr>
      <w:r>
        <w:rPr/>
        <w:t xml:space="preserve">2.1.2. Szoftveres platform és fejlesztői környezet </w:t>
      </w:r>
    </w:p>
    <w:p>
      <w:pPr>
        <w:pStyle w:val="BodyText"/>
        <w:bidi w:val="0"/>
        <w:rPr/>
      </w:pPr>
      <w:r>
        <w:rPr/>
        <w:t>A fejlesztési környezet alapját Windows 11 operációs rendszer képezte. A projekt során felhasznált számos speciális programkönyvtár, szoftveres függőség (dependency) és azok verzióinak elkülönítése, valamint a lehetséges inkompatibilitási problémák elkerülése érdekében Conda virtuális környezetet alkalmaztam. A szkriptek írása, a kísérletek iteratív tesztelése és a kiértékelés interaktív módon, Jupyter Lab környezetben történt, Python 3.11.14-es programozási nyelvet használva.</w:t>
      </w:r>
    </w:p>
    <w:p>
      <w:pPr>
        <w:pStyle w:val="Heading3"/>
        <w:numPr>
          <w:ilvl w:val="2"/>
          <w:numId w:val="1"/>
        </w:numPr>
        <w:ind w:hanging="0" w:start="0"/>
        <w:rPr/>
      </w:pPr>
      <w:r>
        <w:rPr/>
        <w:t>2.1.3. Főbb felhasznált python könyvtárak</w:t>
      </w:r>
    </w:p>
    <w:p>
      <w:pPr>
        <w:pStyle w:val="BodyText"/>
        <w:bidi w:val="0"/>
        <w:rPr/>
      </w:pPr>
      <w:r>
        <w:rPr/>
        <w:t xml:space="preserve">A kísérletek elvégzéséhez egy három fő fázisból álló adatcsővezeték-architektúrát (data pipeline) építettem fel, amely magában foglalja az </w:t>
      </w:r>
      <w:r>
        <w:rPr>
          <w:b/>
        </w:rPr>
        <w:t>adatelőkészítést</w:t>
      </w:r>
      <w:r>
        <w:rPr/>
        <w:t xml:space="preserve">, a </w:t>
      </w:r>
      <w:r>
        <w:rPr>
          <w:b/>
        </w:rPr>
        <w:t>jellemzőkinyerést</w:t>
      </w:r>
      <w:r>
        <w:rPr/>
        <w:t xml:space="preserve"> (embedding) és a </w:t>
      </w:r>
      <w:r>
        <w:rPr>
          <w:b/>
        </w:rPr>
        <w:t>klaszterezés</w:t>
      </w:r>
      <w:r>
        <w:rPr>
          <w:b w:val="false"/>
          <w:bCs w:val="false"/>
        </w:rPr>
        <w:t xml:space="preserve"> részeket</w:t>
      </w:r>
      <w:r>
        <w:rPr/>
        <w:t>. Az architektúra összes</w:t>
      </w:r>
      <w:r>
        <w:rPr>
          <w:b w:val="false"/>
          <w:bCs w:val="false"/>
        </w:rPr>
        <w:t xml:space="preserve">, részéhez </w:t>
      </w:r>
      <w:r>
        <w:rPr/>
        <w:t>a Python ökoszisztéma specifikus könyvtárait használtam fel.</w:t>
      </w:r>
    </w:p>
    <w:p>
      <w:pPr>
        <w:pStyle w:val="BodyText"/>
        <w:bidi w:val="0"/>
        <w:rPr/>
      </w:pPr>
      <w:r>
        <w:rPr>
          <w:b/>
        </w:rPr>
        <w:t>Adatelőkészítés és feldolgozás</w:t>
      </w:r>
    </w:p>
    <w:p>
      <w:pPr>
        <w:pStyle w:val="BodyText"/>
        <w:bidi w:val="0"/>
        <w:rPr/>
      </w:pPr>
      <w:r>
        <w:rPr/>
        <w:t>Az orvosi EKG-felvételek nyers, bináris formátumú (</w:t>
      </w:r>
      <w:r>
        <w:rPr>
          <w:rStyle w:val="SourceText"/>
        </w:rPr>
        <w:t>.dat</w:t>
      </w:r>
      <w:r>
        <w:rPr/>
        <w:t xml:space="preserve"> és </w:t>
      </w:r>
      <w:r>
        <w:rPr>
          <w:rStyle w:val="SourceText"/>
        </w:rPr>
        <w:t>.hea</w:t>
      </w:r>
      <w:r>
        <w:rPr/>
        <w:t xml:space="preserve">) fájljainak beolvasásához a PhysioNet által biztosított </w:t>
      </w:r>
      <w:r>
        <w:rPr>
          <w:rStyle w:val="SourceText"/>
          <w:b/>
        </w:rPr>
        <w:t>wfdb</w:t>
      </w:r>
      <w:r>
        <w:rPr/>
        <w:t xml:space="preserve"> (Waveform Database) könyvtárat alkalmaztam. A PTB-XL metaadatokat tartalmazó CSV fájlok betöltését és strukturált lekérdezését a </w:t>
      </w:r>
      <w:r>
        <w:rPr>
          <w:rStyle w:val="SourceText"/>
          <w:b/>
        </w:rPr>
        <w:t>pandas</w:t>
      </w:r>
      <w:r>
        <w:rPr/>
        <w:t xml:space="preserve"> keretrendszer végezte. A stringben tárolt Python objektumok biztonságos átalakításához a beépített </w:t>
      </w:r>
      <w:r>
        <w:rPr>
          <w:rStyle w:val="SourceText"/>
          <w:b/>
        </w:rPr>
        <w:t>ast</w:t>
      </w:r>
      <w:r>
        <w:rPr/>
        <w:t xml:space="preserve"> (Abstract Syntax Tree </w:t>
      </w:r>
      <w:r>
        <w:rPr/>
        <w:t>- Absztrakt Szintaxisfa</w:t>
      </w:r>
      <w:r>
        <w:rPr/>
        <w:t xml:space="preserve">) modul </w:t>
      </w:r>
      <w:r>
        <w:rPr>
          <w:rStyle w:val="SourceText"/>
        </w:rPr>
        <w:t>literal_eval</w:t>
      </w:r>
      <w:r>
        <w:rPr/>
        <w:t xml:space="preserve"> függvényét használtam.</w:t>
      </w:r>
    </w:p>
    <w:p>
      <w:pPr>
        <w:pStyle w:val="BodyText"/>
        <w:rPr/>
      </w:pPr>
      <w:r>
        <w:rPr/>
        <w:t xml:space="preserve">A beolvasott többdimenziós idősoros adatok (5000 adatpont, 12 elvezetés) matematikai reprezentációjáért és az esetleges hiányzó értékek imputálásáért a </w:t>
      </w:r>
      <w:r>
        <w:rPr>
          <w:rStyle w:val="SourceText"/>
          <w:b/>
        </w:rPr>
        <w:t>numpy</w:t>
      </w:r>
      <w:r>
        <w:rPr/>
        <w:t xml:space="preserve"> könyvtár felelt. Annak érdekében, hogy a MOMENT beágyazó modell számára egységes méretű tenzorokat biztosítsak, a változó vagy túl nagy felbontású (500 Hz) EKG jelek hosszát egységesíteni kellett. Erre a feladatra a </w:t>
      </w:r>
      <w:r>
        <w:rPr>
          <w:rStyle w:val="SourceText"/>
          <w:b/>
        </w:rPr>
        <w:t>scipy</w:t>
      </w:r>
      <w:r>
        <w:rPr/>
        <w:t xml:space="preserve"> könyvtár </w:t>
      </w:r>
      <w:r>
        <w:rPr>
          <w:rStyle w:val="SourceText"/>
        </w:rPr>
        <w:t>interpolate</w:t>
      </w:r>
      <w:r>
        <w:rPr/>
        <w:t xml:space="preserve"> moduljának </w:t>
      </w:r>
      <w:r>
        <w:rPr>
          <w:rStyle w:val="SourceText"/>
        </w:rPr>
        <w:t>interp1d</w:t>
      </w:r>
      <w:r>
        <w:rPr/>
        <w:t xml:space="preserve"> (egydimenziós lineáris interpoláció) osztályát alkalmaztam.</w:t>
      </w:r>
    </w:p>
    <w:p>
      <w:pPr>
        <w:pStyle w:val="BodyText"/>
        <w:rPr/>
      </w:pPr>
      <w:r>
        <w:rPr/>
        <w:t xml:space="preserve">A könyvtárstruktúra bejárását, a fájlrendszer-műveleteket és a szkriptek argumentumainak kezelését az </w:t>
      </w:r>
      <w:r>
        <w:rPr>
          <w:rStyle w:val="SourceText"/>
          <w:b/>
        </w:rPr>
        <w:t>os</w:t>
      </w:r>
      <w:r>
        <w:rPr>
          <w:rStyle w:val="SourceText"/>
          <w:b w:val="false"/>
          <w:bCs w:val="false"/>
        </w:rPr>
        <w:t xml:space="preserve"> és</w:t>
      </w:r>
      <w:r>
        <w:rPr>
          <w:b w:val="false"/>
          <w:bCs w:val="false"/>
        </w:rPr>
        <w:t xml:space="preserve"> </w:t>
      </w:r>
      <w:r>
        <w:rPr>
          <w:rStyle w:val="SourceText"/>
          <w:b/>
        </w:rPr>
        <w:t>sys</w:t>
      </w:r>
      <w:r>
        <w:rPr/>
        <w:t xml:space="preserve"> beépített modulok biztosították, míg a több tízezer fájl iteratív feldolgozásának vizuális nyomon követését a </w:t>
      </w:r>
      <w:r>
        <w:rPr>
          <w:rStyle w:val="SourceText"/>
          <w:b/>
        </w:rPr>
        <w:t>tqdm</w:t>
      </w:r>
      <w:r>
        <w:rPr/>
        <w:t xml:space="preserve"> folyamatjelző könyvtárral valósítottam meg.</w:t>
      </w:r>
    </w:p>
    <w:p>
      <w:pPr>
        <w:pStyle w:val="BodyText"/>
        <w:rPr>
          <w:rFonts w:ascii="Times New Roman" w:hAnsi="Times New Roman"/>
          <w:b/>
          <w:bCs/>
        </w:rPr>
      </w:pPr>
      <w:r>
        <w:rPr>
          <w:b/>
          <w:bCs/>
        </w:rPr>
        <w:t>Jellemzőkinyerés (Embedding) és mélytanulás</w:t>
      </w:r>
    </w:p>
    <w:p>
      <w:pPr>
        <w:pStyle w:val="BodyText"/>
        <w:rPr/>
      </w:pPr>
      <w:r>
        <w:rPr/>
        <w:t xml:space="preserve">A feldolgozott EKG jelek jellemzőkinyeréséhez a MOMENT alapmodellt (foundation model) alkalmaztam, amelynek betöltését és konfigurálását a specifikus </w:t>
      </w:r>
      <w:r>
        <w:rPr>
          <w:rStyle w:val="SourceText"/>
          <w:b/>
        </w:rPr>
        <w:t>momentfm</w:t>
      </w:r>
      <w:r>
        <w:rPr/>
        <w:t xml:space="preserve"> Python könyvtár </w:t>
      </w:r>
      <w:r>
        <w:rPr>
          <w:rStyle w:val="SourceText"/>
        </w:rPr>
        <w:t>MOMENTPipeline</w:t>
      </w:r>
      <w:r>
        <w:rPr/>
        <w:t xml:space="preserve"> osztálya biztosította. Mivel az alapmodellek architektúrája transzformer (transformer) alapú a számítások GPU-alapú gyorsításához és a tenzorműveletekhez a </w:t>
      </w:r>
      <w:r>
        <w:rPr>
          <w:rStyle w:val="SourceText"/>
          <w:b/>
        </w:rPr>
        <w:t>PyTorch</w:t>
      </w:r>
      <w:r>
        <w:rPr/>
        <w:t xml:space="preserve"> keretrendszert használtam.</w:t>
      </w:r>
    </w:p>
    <w:p>
      <w:pPr>
        <w:pStyle w:val="BodyText"/>
        <w:rPr/>
      </w:pPr>
      <w:r>
        <w:rPr/>
        <w:t xml:space="preserve">Ugyanez a keretrendszer adta az alapját a későbbiekben implementált Deep Embedding Clustering (DEC) és Improved DEC (IDEC) architektúráknak is. Ezek kódolásához a PyTorch beépített moduljait – mint a </w:t>
      </w:r>
      <w:r>
        <w:rPr>
          <w:rStyle w:val="SourceText"/>
        </w:rPr>
        <w:t>torch.nn</w:t>
      </w:r>
      <w:r>
        <w:rPr/>
        <w:t xml:space="preserve"> a hálózati rétegek felépítéséhez, a </w:t>
      </w:r>
      <w:r>
        <w:rPr>
          <w:rStyle w:val="SourceText"/>
        </w:rPr>
        <w:t>torch.optim</w:t>
      </w:r>
      <w:r>
        <w:rPr/>
        <w:t xml:space="preserve"> a súlyok frissítéséhez (pl. Adam és SGD), a </w:t>
      </w:r>
      <w:r>
        <w:rPr>
          <w:rStyle w:val="SourceText"/>
        </w:rPr>
        <w:t>torch.nn.functional</w:t>
      </w:r>
      <w:r>
        <w:rPr/>
        <w:t xml:space="preserve"> a veszteségfüggvényekhez és aktivációs rétegekhez, valamint a </w:t>
      </w:r>
      <w:r>
        <w:rPr>
          <w:rStyle w:val="SourceText"/>
        </w:rPr>
        <w:t>DataLoader</w:t>
      </w:r>
      <w:r>
        <w:rPr/>
        <w:t xml:space="preserve"> és a </w:t>
      </w:r>
      <w:r>
        <w:rPr>
          <w:rStyle w:val="SourceText"/>
        </w:rPr>
        <w:t>TensorDataset</w:t>
      </w:r>
      <w:r>
        <w:rPr/>
        <w:t xml:space="preserve"> a betanítási batch-ek kezeléséhez – alkalmaztam. A számításigényes beágyazási és tanítási folyamatok során a szűkös VRAM kapacitás optimalizálása érdekében a memóriaszivárgások elkerülésére a Python beépített hulladékgyűjtőjét, a </w:t>
      </w:r>
      <w:r>
        <w:rPr>
          <w:rStyle w:val="SourceText"/>
          <w:b/>
        </w:rPr>
        <w:t>gc</w:t>
      </w:r>
      <w:r>
        <w:rPr/>
        <w:t xml:space="preserve"> (garbage collector) modult használtam a szükségtelenné vált tenzorok manuális törlésére.</w:t>
      </w:r>
    </w:p>
    <w:p>
      <w:pPr>
        <w:pStyle w:val="BodyText"/>
        <w:rPr>
          <w:rFonts w:ascii="Times New Roman" w:hAnsi="Times New Roman"/>
          <w:b/>
        </w:rPr>
      </w:pPr>
      <w:r>
        <w:rPr>
          <w:b/>
        </w:rPr>
        <w:t>Klaszterezés, modelloptimalizálás és vizualizáció</w:t>
      </w:r>
    </w:p>
    <w:p>
      <w:pPr>
        <w:pStyle w:val="BodyText"/>
        <w:rPr>
          <w:rFonts w:ascii="Times New Roman" w:hAnsi="Times New Roman"/>
        </w:rPr>
      </w:pPr>
      <w:r>
        <w:rPr/>
        <w:t xml:space="preserve">A gépi tanulási kísérletek (Machine Learning) és az adatok statisztikai értékelése során a </w:t>
      </w:r>
      <w:r>
        <w:rPr>
          <w:rStyle w:val="SourceText"/>
          <w:b/>
        </w:rPr>
        <w:t>scikit-learn</w:t>
      </w:r>
      <w:r>
        <w:rPr/>
        <w:t xml:space="preserve"> csomagot használtam legfőkkép. Ebből a keretrendszerből importáltam a hagyományos modelleket (például </w:t>
      </w:r>
      <w:r>
        <w:rPr>
          <w:rStyle w:val="SourceText"/>
        </w:rPr>
        <w:t>KMeans</w:t>
      </w:r>
      <w:r>
        <w:rPr/>
        <w:t xml:space="preserve">, </w:t>
      </w:r>
      <w:r>
        <w:rPr>
          <w:rStyle w:val="SourceText"/>
        </w:rPr>
        <w:t>GaussianMixture</w:t>
      </w:r>
      <w:r>
        <w:rPr/>
        <w:t xml:space="preserve">, </w:t>
      </w:r>
      <w:r>
        <w:rPr>
          <w:rStyle w:val="SourceText"/>
        </w:rPr>
        <w:t>LogisticRegression</w:t>
      </w:r>
      <w:r>
        <w:rPr/>
        <w:t xml:space="preserve">, </w:t>
      </w:r>
      <w:r>
        <w:rPr>
          <w:rStyle w:val="SourceText"/>
        </w:rPr>
        <w:t>RandomForestClassifier</w:t>
      </w:r>
      <w:r>
        <w:rPr/>
        <w:t>), a dimenziócsökkentési eljárásokat (</w:t>
      </w:r>
      <w:r>
        <w:rPr>
          <w:rStyle w:val="SourceText"/>
        </w:rPr>
        <w:t>PCA</w:t>
      </w:r>
      <w:r>
        <w:rPr/>
        <w:t xml:space="preserve">, </w:t>
      </w:r>
      <w:r>
        <w:rPr>
          <w:rStyle w:val="SourceText"/>
        </w:rPr>
        <w:t>TSNE</w:t>
      </w:r>
      <w:r>
        <w:rPr/>
        <w:t xml:space="preserve">), valamint az adat-standardizálást végző </w:t>
      </w:r>
      <w:r>
        <w:rPr>
          <w:rStyle w:val="SourceText"/>
        </w:rPr>
        <w:t>StandardScaler</w:t>
      </w:r>
      <w:r>
        <w:rPr/>
        <w:t xml:space="preserve"> osztályt. A klaszterezési eredmények numerikus kiértékeléséhez szintén ennek a csomagnak a beépített metrikáit (például </w:t>
      </w:r>
      <w:r>
        <w:rPr>
          <w:rStyle w:val="SourceText"/>
        </w:rPr>
        <w:t>adjusted_rand_score</w:t>
      </w:r>
      <w:r>
        <w:rPr/>
        <w:t xml:space="preserve">, </w:t>
      </w:r>
      <w:r>
        <w:rPr>
          <w:rStyle w:val="SourceText"/>
        </w:rPr>
        <w:t>silhouette_score</w:t>
      </w:r>
      <w:r>
        <w:rPr/>
        <w:t xml:space="preserve">, </w:t>
      </w:r>
      <w:r>
        <w:rPr>
          <w:rStyle w:val="SourceText"/>
        </w:rPr>
        <w:t>accuracy_score</w:t>
      </w:r>
      <w:r>
        <w:rPr/>
        <w:t>) használtam.</w:t>
      </w:r>
    </w:p>
    <w:p>
      <w:pPr>
        <w:pStyle w:val="BodyText"/>
        <w:rPr>
          <w:rFonts w:ascii="Times New Roman" w:hAnsi="Times New Roman"/>
        </w:rPr>
      </w:pPr>
      <w:r>
        <w:rPr/>
        <w:t xml:space="preserve">A sűrűségalapú kísérletekhez a nemlineáris dimenziócsökkentést végző </w:t>
      </w:r>
      <w:r>
        <w:rPr>
          <w:rStyle w:val="SourceText"/>
          <w:b/>
        </w:rPr>
        <w:t>umap-learn</w:t>
      </w:r>
      <w:r>
        <w:rPr/>
        <w:t xml:space="preserve"> könyvtárat, valamint a hierarchikus sűrűség-klaszterezéshez a </w:t>
      </w:r>
      <w:r>
        <w:rPr>
          <w:rStyle w:val="SourceText"/>
          <w:b/>
        </w:rPr>
        <w:t>hdbscan</w:t>
      </w:r>
      <w:r>
        <w:rPr/>
        <w:t xml:space="preserve"> könyvtárat alkalmaztam. E modellek, továbbá a GMM hiperparamétereinek globális, Bayes-i optimalizálását az </w:t>
      </w:r>
      <w:r>
        <w:rPr>
          <w:rStyle w:val="SourceText"/>
          <w:b/>
        </w:rPr>
        <w:t>optuna</w:t>
      </w:r>
      <w:r>
        <w:rPr/>
        <w:t xml:space="preserve"> keretrendszerrel valósítottam meg, amely a hagyományos, kimerítő "grid search" módszernél hatékonyabb paramétertér-feltérképezést tett lehetővé.</w:t>
      </w:r>
    </w:p>
    <w:p>
      <w:pPr>
        <w:pStyle w:val="BodyText"/>
        <w:rPr>
          <w:rFonts w:ascii="Times New Roman" w:hAnsi="Times New Roman"/>
        </w:rPr>
      </w:pPr>
      <w:r>
        <w:rPr/>
        <w:t xml:space="preserve">Végül, a kutatási eredmények, a klaszterek eloszlásának és a dimenziócsökkentett adatoknak a vizualizációjához a </w:t>
      </w:r>
      <w:r>
        <w:rPr>
          <w:rStyle w:val="SourceText"/>
          <w:b/>
        </w:rPr>
        <w:t>plotly.express</w:t>
      </w:r>
      <w:r>
        <w:rPr/>
        <w:t xml:space="preserve"> modult választottam. Ennek segítségével interaktív, HTML alapú ábrákat generáltam.</w:t>
      </w:r>
    </w:p>
    <w:p>
      <w:pPr>
        <w:pStyle w:val="Heading2"/>
        <w:numPr>
          <w:ilvl w:val="1"/>
          <w:numId w:val="1"/>
        </w:numPr>
        <w:ind w:hanging="0" w:start="0"/>
        <w:rPr/>
      </w:pPr>
      <w:bookmarkStart w:id="10" w:name="__RefHeading___Toc80443496"/>
      <w:bookmarkEnd w:id="10"/>
      <w:r>
        <w:rPr/>
        <w:t>2</w:t>
      </w:r>
      <w:r>
        <w:rPr>
          <w:sz w:val="28"/>
          <w:szCs w:val="28"/>
        </w:rPr>
        <w:t xml:space="preserve">.2.  </w:t>
      </w:r>
      <w:hyperlink w:anchor="__RefHeading___Toc80443496">
        <w:r>
          <w:rPr>
            <w:rStyle w:val="Style5"/>
            <w:sz w:val="28"/>
            <w:szCs w:val="28"/>
            <w:lang w:eastAsia="hu-HU"/>
          </w:rPr>
          <w:t>Adatelőkészítés és tisztítás a PTB-XL-en</w:t>
        </w:r>
      </w:hyperlink>
    </w:p>
    <w:p>
      <w:pPr>
        <w:pStyle w:val="BodyText"/>
        <w:rPr>
          <w:rFonts w:ascii="Times New Roman" w:hAnsi="Times New Roman"/>
        </w:rPr>
      </w:pPr>
      <w:r>
        <w:rPr/>
        <w:t>A gépi tanulási modellek, és különösen a nagyméretű mély neurális hálózatok (foundation models) hatékony betanításának és működésének elengedhetetlen feltétele a nyers adatok megfelelő strukturálása, tisztítása és standardizálása. A jelen kutatás adatcsővezeték-architektúrájának (data pipeline) első, és egyben egyik legkritikusabb fázisát a PTB-XL EKG-adathalmaz előfeldolgozása jelentette.</w:t>
      </w:r>
    </w:p>
    <w:p>
      <w:pPr>
        <w:pStyle w:val="BodyText"/>
        <w:rPr>
          <w:rFonts w:ascii="Times New Roman" w:hAnsi="Times New Roman"/>
        </w:rPr>
      </w:pPr>
      <w:r>
        <w:rPr/>
        <w:t>(Ebben a fejezetben részletesen bemutatom a megvalósított adatfeldolgozási folyamatot. Elsőként ismertetem a nyers, orvosi metaadatok szűrését és az osztálycímkék tisztítását, majd bemutatom a többdimenziós idősoros EKG-jelek dimenzióinak egységesítésére alkalmazott interpolációs módszert, amelyet felhasználtam a későbbi jellemzőkinyerési (embedding) folyamatok sikeres végrehajtásához. &lt;ez nem tudom, hogy fontos-e, mert ha igen, akkor minden fejezethez fel kéne írni&gt;)</w:t>
      </w:r>
    </w:p>
    <w:p>
      <w:pPr>
        <w:pStyle w:val="Heading3"/>
        <w:numPr>
          <w:ilvl w:val="2"/>
          <w:numId w:val="1"/>
        </w:numPr>
        <w:ind w:hanging="0" w:start="0"/>
        <w:rPr/>
      </w:pPr>
      <w:bookmarkStart w:id="11" w:name="__RefHeading___Toc80443499_Copy_1"/>
      <w:bookmarkEnd w:id="11"/>
      <w:r>
        <w:rPr>
          <w:sz w:val="24"/>
          <w:szCs w:val="24"/>
        </w:rPr>
        <w:t xml:space="preserve">2.2.1. </w:t>
      </w:r>
      <w:r>
        <w:rPr/>
        <w:t>A metaadatok feldolgozása és szűrése</w:t>
      </w:r>
    </w:p>
    <w:p>
      <w:pPr>
        <w:pStyle w:val="BodyText"/>
        <w:rPr/>
      </w:pPr>
      <w:r>
        <w:rPr>
          <w:b w:val="false"/>
          <w:bCs w:val="false"/>
          <w:lang w:val="hu-HU"/>
        </w:rPr>
        <w:t xml:space="preserve">A PTB-XL adathalmazban a diagnózisok úgynevezett SCP-ECG </w:t>
      </w:r>
      <w:r>
        <w:rPr/>
        <w:t>(Standard Communications Protocol for Computer Assisted Electrocardiography) kódok formájában vannak rögzítve, amely egy hivatalos nemzetközi szabvány. Ez azt jelenti, hogy ha egy orvos leírja azt, hogy valakinek szívinfarktusa van, azt megfogalmazhatja szabad szöveggel rengeteg féle képpen ("infarktus", "AMI", "szívroham", "myocardiális infarktus", stb.), ami egy gépi tanulási modell  feladatát jelentősen megnehezítené, vagy lehetetlenné tenné. Ezért minden féle képpen egy közös elnevezésre kellet volna hozni az azonos osztályba tartozó adatok címkéjét, viszont a szabvány alapú rögzítés ezt megoldotta helyettem. Ezen kívül, mivel a kardiológiában ritkán van 100%-os bizonyossággal megállapított betegség, így a formátum az adott betegségekhez egy valószínűségi értéket is rendelt. Például</w:t>
      </w:r>
      <w:r>
        <w:rPr/>
        <w:t xml:space="preserve"> ebben a példában: {'NORM': 90.0, 'LHV': 15.0}, a kardiológus 90%-ig biztos, hogy ez egy normál EKG érték, de 15%-os esélyt talált </w:t>
      </w:r>
      <w:r>
        <w:rPr/>
        <w:t>valamilyen bal kamrai hipertrófiára (LHV). Mint ahogy a példában is látszik a formátum nem követeli meg, hogy a valószínűségi értékek összege 100% legyen, már csak azért is, mert több betegség is fennállhat egyszerre.</w:t>
      </w:r>
    </w:p>
    <w:p>
      <w:pPr>
        <w:pStyle w:val="BodyText"/>
        <w:bidi w:val="0"/>
        <w:rPr/>
      </w:pPr>
      <w:r>
        <w:rPr/>
        <w:t xml:space="preserve">Első lépésben a </w:t>
      </w:r>
      <w:r>
        <w:rPr>
          <w:i/>
          <w:iCs/>
        </w:rPr>
        <w:t>ptbxl_database.csv</w:t>
      </w:r>
      <w:r>
        <w:rPr/>
        <w:t xml:space="preserve"> és a </w:t>
      </w:r>
      <w:r>
        <w:rPr>
          <w:i/>
          <w:iCs/>
        </w:rPr>
        <w:t>scp_statements.csv</w:t>
      </w:r>
      <w:r>
        <w:rPr>
          <w:i w:val="false"/>
          <w:iCs w:val="false"/>
        </w:rPr>
        <w:t xml:space="preserve"> fájlok felhasználásával a nyers adatokat magasabb szintű, átfogó diagnosztikai főosztályokba (diagnostic superclass) egyesítettem. Ezt úgy tettem meg, hogy első lépésben a még kisosztály címkékből álló adatoból eldobtam mindet, amely formai eltérésre, vagy ritmuszavarra utalt, azaz nem volt diagnózis kódjuk. Majd meghatároztam, hogy az adat melyik fő osztályba tartozik. Például ha volt olyan, amelynek az SCP kódja ‘</w:t>
      </w:r>
      <w:r>
        <w:rPr/>
        <w:t>AMI’ (Akut Myocardiális Infarktus) és ‘IMI’ (Alsófali infarktus) értékeket tartalmazott, akkor azt az ‘MI’ (Myocardiális Infarktus) főosztályba soroltam. Ha ebben ütközés volt, és a diagnózisok szerint két főosztályba is tartoztak, akkor azokat eldobtam</w:t>
      </w:r>
      <w:r>
        <w:rPr>
          <w:i w:val="false"/>
          <w:iCs w:val="false"/>
        </w:rPr>
        <w:t>.</w:t>
      </w:r>
    </w:p>
    <w:p>
      <w:pPr>
        <w:pStyle w:val="BodyText"/>
        <w:rPr/>
      </w:pPr>
      <w:r>
        <w:rPr/>
        <w:t>Mivel a dolgozat fő célja a felügyelet nélküli eljárások használata és a klaszterezés minőségének vizsgálata, a többértelműség elkerülése érdekében szigorú szűrést alkalmaztam. A felügyelet nélküli klaszterező algoritmusok (mint például a K-Means) hard-clustering módszert alkalmaznak, azaz egy adatpontot egyértelműen egyetlen klaszterbe sorolnak be, vagy zajként jelölnek meg (mint például a DBSCAN, vagy HDBSCAN). Ezért a több egymást átfedő betegséggel rendelkező páciensek rekordjait eltávolítottam az adathalmazből, és kizárólag azokat a méréseket tartottam meg, amelyek pontosan egy darab diagnosztikai főosztályhoz tartoznak. Ezzel a szűréssel az eredeti 21 837 rekordból álló halmazt 16 272 egycímkés (single-label) rekordra csökkentettem, ami egy sokkal tisztább adathalmazt biztosított a későbbi algoritmusok kiértékeléséhez, és ezzel biztosítottam, hogy a klaszterek jóságát mérő mutatókat – mint például a Korrigált Rand-index (ARI) vagy a Normalizált kölcsönös információ (NMI) – használni lehessen.</w:t>
      </w:r>
    </w:p>
    <w:p>
      <w:pPr>
        <w:pStyle w:val="Heading3"/>
        <w:numPr>
          <w:ilvl w:val="2"/>
          <w:numId w:val="1"/>
        </w:numPr>
        <w:ind w:hanging="0" w:start="0"/>
        <w:rPr/>
      </w:pPr>
      <w:r>
        <w:rPr/>
        <w:t>2.2.2 Az EKG jelek feldolgozása és dimenziói</w:t>
      </w:r>
    </w:p>
    <w:p>
      <w:pPr>
        <w:pStyle w:val="BodyText"/>
        <w:rPr/>
      </w:pPr>
      <w:r>
        <w:rPr/>
        <w:t xml:space="preserve">A metaadatok szűrése után az eredeti, 500 Hz-es mintavételezéssel rögzített, nagyfelbontású fizikai adatsorokat dolgoztam fel. A </w:t>
      </w:r>
      <w:r>
        <w:rPr>
          <w:rStyle w:val="SourceText"/>
        </w:rPr>
        <w:t>wfdb</w:t>
      </w:r>
      <w:r>
        <w:rPr/>
        <w:t xml:space="preserve"> könyvtárral történő bináris beolvasás után első lépésként ellenőriztem az adatok szerkezetét. A mérési rekordok a memóriában egy 2D-s </w:t>
      </w:r>
      <w:r>
        <w:rPr>
          <w:rStyle w:val="SourceText"/>
        </w:rPr>
        <w:t>numpy.ndarray</w:t>
      </w:r>
      <w:r>
        <w:rPr/>
        <w:t xml:space="preserve"> típusú mátrixként jelentek meg, amelynek alakja (shape) </w:t>
      </w:r>
      <w:r>
        <w:rPr>
          <w:rStyle w:val="SourceText"/>
        </w:rPr>
        <w:t>(5000, 12)</w:t>
      </w:r>
      <w:r>
        <w:rPr/>
        <w:t>. Ez a dimenzió pontosan lefedi a 10 másodperces rögzítési időtartam alatti 5000 diszkrét mintavételezési pontot, valamint a szív elektromos tevékenységét térben feltérképező 12 párhuzamos EKG elvezetést.</w:t>
      </w:r>
    </w:p>
    <w:p>
      <w:pPr>
        <w:pStyle w:val="BodyText"/>
        <w:rPr>
          <w:rFonts w:ascii="Times New Roman" w:hAnsi="Times New Roman"/>
        </w:rPr>
      </w:pPr>
      <w:r>
        <w:rPr/>
        <w:t xml:space="preserve">A valós klinikai mérések sajátosságából adódóan a jelek elvétve tartalmazhattak hiányzó vagy mérési hibából fakadó értékeket (NaN – Not a Number). Ezek kezelésére a hiányzó adatpontokat nullára (0.0) cseréltem. Ennek az egyszerű cserének az indoka az volt, hogy mivel az előfeldolgozott EKG jelek esetében a nulla érték jellemzően az izoelektromos vonalnak (alapvonalnak) felel meg, ez a kitöltés nem hoz létre mesterséges, nagyfrekvenciás ugrásokat vagy zajokat a jelben. Ezzel a módszerrel biztosítottam a többdimenziós idősor folytonosságát, amely elengedhetetlen a mélytanulási modellek stabil bemenetéhez.  </w:t>
      </w:r>
    </w:p>
    <w:p>
      <w:pPr>
        <w:pStyle w:val="Heading3"/>
        <w:numPr>
          <w:ilvl w:val="2"/>
          <w:numId w:val="1"/>
        </w:numPr>
        <w:ind w:hanging="0" w:start="0"/>
        <w:rPr/>
      </w:pPr>
      <w:r>
        <w:rPr/>
        <w:t>2.2.3. Interpoláció és egységesítés</w:t>
      </w:r>
    </w:p>
    <w:p>
      <w:pPr>
        <w:pStyle w:val="BodyText"/>
        <w:rPr/>
      </w:pPr>
      <w:r>
        <w:rPr/>
        <w:t>A MOMENT-hez hasonló foundation modellek bemeneti tenzorai nem feltétlenül várnak fix dimenziót, de a beágyazások (embeddingek) összehasonlíthatóságának, valamint a batch feldolgozásnak az érdekében az idősorokat egységes méretűre kellett hozni. Bár a PTB-XL adathalmaz tartalmazott 100 Hz-es mintavételezésű (így alapból 1000 adatpont hosszúságú) változatot is, a dolgozatban az eredeti, 500 Hz-es adatokon végzett egydimenziós lineáris interpolációt (</w:t>
      </w:r>
      <w:r>
        <w:rPr>
          <w:rStyle w:val="SourceText"/>
        </w:rPr>
        <w:t>scipy.interpolate.interp1d</w:t>
      </w:r>
      <w:r>
        <w:rPr/>
        <w:t>) alkalmaztam. Ennek a döntésnek az volt az oka, hogy a kifejlesztett adatcsővezetéknek (pipeline) univerzálisnak kell lennie: képesnek kell maradnia bármilyen külső forrásból származó, eltérő mintavételezési gyakoriságú vagy hosszúságú EKG-jel fogadására és egységesítésére.</w:t>
      </w:r>
    </w:p>
    <w:p>
      <w:pPr>
        <w:pStyle w:val="BodyText"/>
        <w:rPr>
          <w:rFonts w:ascii="Times New Roman" w:hAnsi="Times New Roman"/>
        </w:rPr>
      </w:pPr>
      <w:r>
        <w:rPr/>
        <w:t>A lineáris interpoláció választását az indokolta, hogy a magasabb fokú (például spline) interpolációs algoritmusok hajlamosak mesterséges túllengéseket (Runge-jelenség) generálni a hirtelen frekvenciaváltozásoknál. Egy EKG-görbe esetében ez az anomália a diagnosztikai szempontból legfontosabb szakaszok, például a QRS-komplexusok torzulásához vezethetne. Az interpolációval elért egységes 1000-es célhosszúság (target length) garantálja, hogy a MOMENT modell attention-mechanizmusa minden esetben konzisztensen tudja értelmezni a bemenetet, függetlenül a felvétel eredeti paramétereitől.</w:t>
      </w:r>
    </w:p>
    <w:p>
      <w:pPr>
        <w:pStyle w:val="BodyText"/>
        <w:rPr/>
      </w:pPr>
      <w:r>
        <w:rPr/>
        <w:t>Végül a feldolgozott adatokat 32 bites lebegőpontos (</w:t>
      </w:r>
      <w:r>
        <w:rPr>
          <w:rStyle w:val="SourceText"/>
        </w:rPr>
        <w:t>np.float32</w:t>
      </w:r>
      <w:r>
        <w:rPr/>
        <w:t>) formátumra konvertáltam, és bináris numpy (</w:t>
      </w:r>
      <w:r>
        <w:rPr>
          <w:rStyle w:val="SourceText"/>
        </w:rPr>
        <w:t>.npy</w:t>
      </w:r>
      <w:r>
        <w:rPr/>
        <w:t xml:space="preserve">) tömbökként mentettem el a háttértárra. Ez az optimalizációs lépés kettős előnnyel járt: egyrészt csökkentette a tárolási helyet a Python alapértelmezett 64 bites ábrázolásához képest, másrészt a </w:t>
      </w:r>
      <w:r>
        <w:rPr>
          <w:rStyle w:val="SourceText"/>
        </w:rPr>
        <w:t>.npy</w:t>
      </w:r>
      <w:r>
        <w:rPr/>
        <w:t xml:space="preserve"> formátum minimalizálta az I/O (Input/Output) műveletek idejét, jelentősen felgyorsítva a későbbi jellemzőkinyerési fázis iteratív beolvasásait.</w:t>
      </w:r>
    </w:p>
    <w:p>
      <w:pPr>
        <w:pStyle w:val="Heading2"/>
        <w:numPr>
          <w:ilvl w:val="1"/>
          <w:numId w:val="1"/>
        </w:numPr>
        <w:ind w:hanging="0" w:start="0"/>
        <w:rPr/>
      </w:pPr>
      <w:bookmarkStart w:id="12" w:name="__RefHeading___Toc80443497"/>
      <w:bookmarkEnd w:id="12"/>
      <w:r>
        <w:rPr/>
        <w:t xml:space="preserve">2.3.  </w:t>
      </w:r>
      <w:hyperlink w:anchor="__RefHeading___Toc80443497">
        <w:r>
          <w:rPr>
            <w:rStyle w:val="Style5"/>
            <w:lang w:eastAsia="hu-HU"/>
          </w:rPr>
          <w:t>Jellemzőkinyerés a MOMENT modellel (embeddingek generálása)</w:t>
        </w:r>
      </w:hyperlink>
    </w:p>
    <w:p>
      <w:pPr>
        <w:pStyle w:val="BodyText"/>
        <w:rPr>
          <w:i w:val="false"/>
          <w:iCs w:val="false"/>
        </w:rPr>
      </w:pPr>
      <w:r>
        <w:rPr>
          <w:i w:val="false"/>
          <w:iCs w:val="false"/>
        </w:rPr>
        <w:t xml:space="preserve">Az előfeldolgozott és egységesített EKG idősorok önmagukban még túlzottan magas dimenziójúak és zajosak lennének a klasszikus felügyelet nélküli tanulóalgoritmusok számára. Ezért a következő lépésben a kifejezetten idősoros adatokon előtanított AutonLab/MOMENT-1-large alapmodellt (foundation model) alkalmaztam egy alacsonyabb dimenziójú beágyazás (embedding) létrehozására. A jellemzőkinyerési folyamatot a </w:t>
      </w:r>
      <w:r>
        <w:rPr>
          <w:rStyle w:val="SourceText"/>
          <w:i w:val="false"/>
          <w:iCs w:val="false"/>
        </w:rPr>
        <w:t>momentfm</w:t>
      </w:r>
      <w:r>
        <w:rPr>
          <w:i w:val="false"/>
          <w:iCs w:val="false"/>
        </w:rPr>
        <w:t xml:space="preserve"> és a PyTorch könyvtárak segítségével, GPU (CUDA) gyorsítással valósítottam meg a számítási idő csökkentése érdekében.</w:t>
      </w:r>
    </w:p>
    <w:p>
      <w:pPr>
        <w:pStyle w:val="BodyText"/>
        <w:rPr>
          <w:rFonts w:ascii="Times New Roman" w:hAnsi="Times New Roman"/>
        </w:rPr>
      </w:pPr>
      <w:r>
        <w:rPr/>
        <w:t>Ebben a fejezetben részletesen bemutatom a foundation modell inicializálásának mérnöki lépéseit, beleértve a feladatspecifikus beállításokat is. Ezt követően kitérek a figyelem-mechanizmushoz (attention) szorosan kapcsolódó bemeneti maszkolás (input mask) logikájára, végezetül pedig ismertetem azokat a szigorú memóriakezelési stratégiákat, amelyek elengedhetetlenek voltak a nagyméretű (large) architektúra szűkös memóriakapacitású lokális hardveren történő stabil futtatásához.</w:t>
      </w:r>
    </w:p>
    <w:p>
      <w:pPr>
        <w:pStyle w:val="Heading3"/>
        <w:numPr>
          <w:ilvl w:val="2"/>
          <w:numId w:val="1"/>
        </w:numPr>
        <w:ind w:hanging="0" w:start="0"/>
        <w:rPr/>
      </w:pPr>
      <w:r>
        <w:rPr/>
        <w:t xml:space="preserve">2.3.1. A MOMENT alapmodell elméleti háttere és működése </w:t>
      </w:r>
    </w:p>
    <w:p>
      <w:pPr>
        <w:pStyle w:val="BodyText"/>
        <w:rPr/>
      </w:pPr>
      <w:r>
        <w:rPr/>
        <w:t xml:space="preserve">A kutatás során alkalmazott </w:t>
      </w:r>
      <w:r>
        <w:rPr>
          <w:i/>
          <w:iCs/>
        </w:rPr>
        <w:t>MOMENT: A Family of Open Time-series Foundation Models</w:t>
      </w:r>
      <w:r>
        <w:rPr/>
        <w:t xml:space="preserve"> egy kifejezetten idősoros adatok elemzésére kifejlesztett nyílt forráskódú alapmodell (foundation model), amelyet a Carnegie Mellon Egyetem AutonLab kutatócsoportja publikált </w:t>
      </w:r>
      <w:r>
        <w:rPr>
          <w:rStyle w:val="SourceText"/>
        </w:rPr>
        <w:t>[Hivatkozás helye]</w:t>
      </w:r>
      <w:r>
        <w:rPr/>
        <w:t>. A gépi tanulás területén az alapmodellek olyan robusztus, nagyméretű architektúrákat jelentenek, amelyek hatalmas mennyiségű, diverz adaton történő általános előtanítást követően finomhangolás nélkül is képesek specifikus feladatok (például anomália detektálás, osztályozás vagy jellemző kinyerés) elvégzésére.</w:t>
      </w:r>
    </w:p>
    <w:p>
      <w:pPr>
        <w:pStyle w:val="BodyText"/>
        <w:rPr/>
      </w:pPr>
      <w:r>
        <w:rPr/>
        <w:t>A MOMENT architektúrájának magját a modern mesterséges intelligencia kutatásban, különösen a nagy nyelvi modelleknél (LLM) áttörést hozó Transformer hálózat adja. A Transformer architektúra önfigyelmi mechanizmusának (self-attention) köszönhetően a modell kiválóan alkalmas az idősoros adatokon – mint amilyenek a jelen dolgozatban vizsgált sokdimenziós EKG-jelek is – belüli komplex, lokális és hosszú távú összefüggések egyidejű megragadására. A kísérletekhez az architektúra „large”, azaz nagyméretű változatát (</w:t>
      </w:r>
      <w:r>
        <w:rPr>
          <w:rStyle w:val="SourceText"/>
        </w:rPr>
        <w:t>MOMENT-1-large</w:t>
      </w:r>
      <w:r>
        <w:rPr/>
        <w:t xml:space="preserve">) használtam. Ez a változat több százmillió optimalizálható paraméterének (pontosabban 314 millió) köszönhetően kiemelkedő reprezentációs képességgel rendelkezik, így hatékonyan képes kinyerni a rejtett mintázatokat a nagyfelbontású fiziológiai jelekből </w:t>
      </w:r>
      <w:r>
        <w:rPr>
          <w:rStyle w:val="SourceText"/>
        </w:rPr>
        <w:t>[Hivatkozás helye]</w:t>
      </w:r>
      <w:r>
        <w:rPr/>
        <w:t>. A most bemutatott felhasználáson kívül a MOMENT modell képes még előrejelzés (forecast), osztályozás (classification), anomália észlelés (anomaly detection), és adatpótlás (imputation) feladatok megoldására.</w:t>
      </w:r>
    </w:p>
    <w:p>
      <w:pPr>
        <w:pStyle w:val="BodyText"/>
        <w:rPr>
          <w:rFonts w:ascii="Times New Roman" w:hAnsi="Times New Roman"/>
        </w:rPr>
      </w:pPr>
      <w:r>
        <w:rPr/>
        <w:t xml:space="preserve">A MOMENT modell rendkívüli generalizációs képessége az úgynevezett „Time-series Pile” nevű, hatalmas és rendkívül változatos idősoros adathalmazon történő előtanításnak (pre-training) köszönhető </w:t>
      </w:r>
      <w:r>
        <w:rPr>
          <w:rStyle w:val="SourceText"/>
        </w:rPr>
        <w:t>[Hivatkozás helye]</w:t>
      </w:r>
      <w:r>
        <w:rPr/>
        <w:t>. Ennek a kiterjedt és erőforrásigényes előtanításnak az a legfőbb előnye, hogy a hálózat súlyai már optimalizáltak az idősorok dinamikájának, frekvenciaváltozásainak és alapvető topológiai mintázatainak felismerésére. Jelen kutatás szempontjából kiemelten fontos döntés volt, hogy a feldolgozás során a modellt nem tanítottam tovább (nem végeztem rajta finomhangolást vagy domain-specifikus súlyfrissítést). Ehelyett tudatosan a gyári állapotú alapmodell robusztus, általánosított jellemzőkinyerési (feature extraction) képességeire támaszkodtam a komplex EKG-jelek feldolgozásakor.</w:t>
      </w:r>
    </w:p>
    <w:p>
      <w:pPr>
        <w:pStyle w:val="BodyText"/>
        <w:bidi w:val="0"/>
        <w:rPr>
          <w:rFonts w:ascii="Times New Roman" w:hAnsi="Times New Roman"/>
        </w:rPr>
      </w:pPr>
      <w:r>
        <w:rPr/>
        <w:t xml:space="preserve">Bár a MOMENT architektúrája több különböző idősoros feladatra (például előrejelzésre, anomália detektálásra vagy hiányzó adatok imputációjára) is képes, a kísérletek során feladatspecifikusan kizárólag a beágyazási (embedding) funkcióját hívtam meg. Ebben az operációs módban a modell a korábban előkészített és interpolált, 1000 adatpont hosszúságú EKG-jeleket egy sűrített, 1024 dimenziós folytonos matematikai vektorrá – más néven rejtett állapottá (hidden state) – alakítja át </w:t>
      </w:r>
      <w:r>
        <w:rPr>
          <w:rStyle w:val="SourceText"/>
        </w:rPr>
        <w:t>[Hivatkozás helye]</w:t>
      </w:r>
      <w:r>
        <w:rPr/>
        <w:t>. Ez a nemlineáris transzformáció elengedhetetlenül fontos a pipeline-ban: a nyers, zajos és nehezen interpretálható fiziológiai jeleket egy olyan tömör beágyazási térbe (embedding space) vetíti, amelyen a későbbi felügyelet nélküli klaszterező algoritmusok az euklideszi vagy koszinusz-távolságok alapján képesek operálni.</w:t>
      </w:r>
    </w:p>
    <w:p>
      <w:pPr>
        <w:pStyle w:val="Heading3"/>
        <w:numPr>
          <w:ilvl w:val="2"/>
          <w:numId w:val="1"/>
        </w:numPr>
        <w:ind w:hanging="0" w:start="0"/>
        <w:rPr/>
      </w:pPr>
      <w:r>
        <w:rPr/>
        <w:t>2.3.2. A bemeneti adatok standardizálása és tenzorrá alakítása</w:t>
      </w:r>
    </w:p>
    <w:p>
      <w:pPr>
        <w:pStyle w:val="BodyText"/>
        <w:spacing w:lineRule="auto" w:line="274" w:before="0" w:after="140"/>
        <w:ind w:hanging="0" w:start="0" w:end="0"/>
        <w:rPr>
          <w:i w:val="false"/>
          <w:iCs w:val="false"/>
        </w:rPr>
      </w:pPr>
      <w:bookmarkStart w:id="13" w:name="p-rc_99882a4b9c732835-67"/>
      <w:bookmarkEnd w:id="13"/>
      <w:r>
        <w:rPr>
          <w:i w:val="false"/>
          <w:iCs w:val="false"/>
        </w:rPr>
        <w:t xml:space="preserve">A feldolgozási folyamat (pipeline) első lépéseként a nyers, </w:t>
      </w:r>
      <w:r>
        <w:rPr>
          <w:rStyle w:val="SourceText"/>
          <w:i w:val="false"/>
          <w:iCs w:val="false"/>
        </w:rPr>
        <w:t>.npy</w:t>
      </w:r>
      <w:r>
        <w:rPr>
          <w:i w:val="false"/>
          <w:iCs w:val="false"/>
        </w:rPr>
        <w:t xml:space="preserve"> formátumú EKG adatokat töltöttem be. Mivel a valós orvosi adatok (különösen a szenzoros mérések) esetenként hiányosak vagy hibásak lehetnek, a betöltést követően egy adatminőség-ellenőrzési lépést hajtottam végre: az esetlegesen előforduló hiányzó értékeket (NaN - </w:t>
      </w:r>
      <w:r>
        <w:rPr>
          <w:i/>
          <w:iCs w:val="false"/>
        </w:rPr>
        <w:t>Not a Number</w:t>
      </w:r>
      <w:r>
        <w:rPr>
          <w:i w:val="false"/>
          <w:iCs w:val="false"/>
        </w:rPr>
        <w:t>) numerikus nullával helyettesítettem (</w:t>
      </w:r>
      <w:r>
        <w:rPr>
          <w:rStyle w:val="SourceText"/>
          <w:i w:val="false"/>
          <w:iCs w:val="false"/>
        </w:rPr>
        <w:t>np.nan_to_num</w:t>
      </w:r>
      <w:r>
        <w:rPr>
          <w:i w:val="false"/>
          <w:iCs w:val="false"/>
        </w:rPr>
        <w:t xml:space="preserve">) a számítási hibák elkerülése miatt. </w:t>
      </w:r>
    </w:p>
    <w:p>
      <w:pPr>
        <w:pStyle w:val="BodyText"/>
        <w:spacing w:lineRule="auto" w:line="274" w:before="0" w:after="140"/>
        <w:ind w:hanging="0" w:start="0" w:end="0"/>
        <w:rPr/>
      </w:pPr>
      <w:bookmarkStart w:id="14" w:name="p-rc_99882a4b9c732835-68"/>
      <w:bookmarkEnd w:id="14"/>
      <w:r>
        <w:rPr/>
        <w:t xml:space="preserve">Az adattisztítást a jellemzők skálázása követi. Ehhez a </w:t>
      </w:r>
      <w:r>
        <w:rPr>
          <w:rStyle w:val="SourceText"/>
        </w:rPr>
        <w:t>scikit-learn</w:t>
      </w:r>
      <w:r>
        <w:rPr/>
        <w:t xml:space="preserve"> könyvtár </w:t>
      </w:r>
      <w:r>
        <w:rPr>
          <w:rStyle w:val="SourceText"/>
        </w:rPr>
        <w:t>StandardScaler</w:t>
      </w:r>
      <w:r>
        <w:rPr/>
        <w:t xml:space="preserve"> algoritmusát alkalmaztam. A standardizálás elengedhetetlen lépés a mélytanulási modellek stabilitása és megfelelő konvergenciája érdekében, mivel az egyes EKG csatornák (elvezetések) eltérő amplitúdókkal és statisztikai jellemzőkkel rendelkezhetnek. Az eljárás minden egyes jellemzőt nulla várható értékűre és egységnyi szórásúra, azaz normális eloszlásúra transzformál. </w:t>
      </w:r>
    </w:p>
    <w:p>
      <w:pPr>
        <w:pStyle w:val="BodyText"/>
        <w:spacing w:lineRule="auto" w:line="274" w:before="0" w:after="140"/>
        <w:ind w:hanging="0" w:start="0" w:end="0"/>
        <w:rPr/>
      </w:pPr>
      <w:bookmarkStart w:id="15" w:name="p-rc_99882a4b9c732835-69"/>
      <w:bookmarkEnd w:id="15"/>
      <w:r>
        <w:rPr/>
        <w:t>Mivel a MOMENT modell PyTorch keretrendszerre épül, a standardizált NumPy tömböket PyTorch tenzorokká (</w:t>
      </w:r>
      <w:r>
        <w:rPr>
          <w:rStyle w:val="SourceText"/>
        </w:rPr>
        <w:t>torch.tensor</w:t>
      </w:r>
      <w:r>
        <w:rPr/>
        <w:t>) konvertáltam, méghozzá 32 bites lebegőpontos pontossággal (</w:t>
      </w:r>
      <w:r>
        <w:rPr>
          <w:rStyle w:val="SourceText"/>
        </w:rPr>
        <w:t>torch.float32</w:t>
      </w:r>
      <w:r>
        <w:rPr/>
        <w:t xml:space="preserve">). A nyers adatok eredetileg kétdimenziós mátrixként, (Idő, Csatornák) felbontásban érkeztek – például a PTB-XL adatbázis esetén jellemzően 1000 időpillanattal és 12 csatornával (1000, 12). A MOMENT modell bemeneti rétege azonban egy háromdimenziós, (Batch, Csatornák, Idő) formátumú tenzort vár el. Ennek a szigorú bemeneti követelménynek a teljesítéséhez az adatmátrixot először transzponáltam majd egy új kiterjedést, egy úgynevezett </w:t>
      </w:r>
      <w:r>
        <w:rPr>
          <w:i/>
        </w:rPr>
        <w:t>batch</w:t>
      </w:r>
      <w:r>
        <w:rPr/>
        <w:t xml:space="preserve"> dimenziót adtam hozzá a PyTorch </w:t>
      </w:r>
      <w:r>
        <w:rPr>
          <w:rStyle w:val="SourceText"/>
        </w:rPr>
        <w:t>unsqueeze(0)</w:t>
      </w:r>
      <w:r>
        <w:rPr/>
        <w:t xml:space="preserve"> függvényével. Ennek eredményeként az adatok felveszik a szükséges (1, 12, 1000) alakzatot. </w:t>
      </w:r>
    </w:p>
    <w:p>
      <w:pPr>
        <w:pStyle w:val="BodyText"/>
        <w:spacing w:lineRule="auto" w:line="274" w:before="0" w:after="140"/>
        <w:ind w:hanging="0" w:start="0" w:end="0"/>
        <w:rPr/>
      </w:pPr>
      <w:bookmarkStart w:id="16" w:name="p-rc_99882a4b9c732835-70"/>
      <w:bookmarkEnd w:id="16"/>
      <w:r>
        <w:rPr/>
        <w:t>A feldolgozás utolsó előkészítő lépéseként egy bemeneti maszkot (</w:t>
      </w:r>
      <w:r>
        <w:rPr>
          <w:rStyle w:val="SourceText"/>
        </w:rPr>
        <w:t>input_mask</w:t>
      </w:r>
      <w:r>
        <w:rPr/>
        <w:t>) generáltam a memóriában csupa egyes értékekből (</w:t>
      </w:r>
      <w:r>
        <w:rPr>
          <w:rStyle w:val="SourceText"/>
        </w:rPr>
        <w:t>torch.ones</w:t>
      </w:r>
      <w:r>
        <w:rPr/>
        <w:t>), amely pontosan illeszkedik az adattenzor dimenzióihoz. Ez a maszk jelzi a Transformer architektúra önfigyelmi mechanizmusa (self-attention) számára, hogy a tenzor minden eleme valós és releváns adat, amelyet figyelembe kell venni a beágyazások (embeddingek) kiszámítása során. Abban az esetben ha valahol nulla értéket adtam volna meg, az azt jelentette volna a modellnek, hogy az az érték nem releváns, és nem kell figyelembe venni a jellemzőkinyerés folyamatban.</w:t>
      </w:r>
    </w:p>
    <w:p>
      <w:pPr>
        <w:pStyle w:val="Heading3"/>
        <w:numPr>
          <w:ilvl w:val="0"/>
          <w:numId w:val="0"/>
        </w:numPr>
        <w:ind w:hanging="0" w:start="0"/>
        <w:rPr/>
      </w:pPr>
      <w:r>
        <w:rPr/>
        <w:t>2.3.3. A modell inicializálása és az input maszkolás</w:t>
      </w:r>
    </w:p>
    <w:p>
      <w:pPr>
        <w:pStyle w:val="BodyText"/>
        <w:rPr/>
      </w:pPr>
      <w:r>
        <w:rPr/>
        <w:t xml:space="preserve">A beágyazások (embeddings) előállításához a </w:t>
      </w:r>
      <w:r>
        <w:rPr>
          <w:i/>
        </w:rPr>
        <w:t>momentfm</w:t>
      </w:r>
      <w:r>
        <w:rPr/>
        <w:t xml:space="preserve"> könyvtár </w:t>
      </w:r>
      <w:r>
        <w:rPr>
          <w:i/>
        </w:rPr>
        <w:t>MOMENTPipeline</w:t>
      </w:r>
      <w:r>
        <w:rPr/>
        <w:t xml:space="preserve"> osztályát hívtam segítségül. A modell inicializálása során a paraméterezést úgy állítottam be, hogy az kifejezetten a jelemzőkinyerés feladatra fókuszáljon. Erre a célra az </w:t>
      </w:r>
      <w:r>
        <w:rPr>
          <w:i/>
        </w:rPr>
        <w:t>AutonLab/MOMENT-1-large</w:t>
      </w:r>
      <w:r>
        <w:rPr/>
        <w:t xml:space="preserve"> elnevezésű, előtanított súlyokat tartalmazó változatot töltöttem be. Mivel a neurális hálózat futtatása jelentős számítási kapacitást igényel, a kódomban implementáltam egy hardveres ellenőrzést, amely lehetővé tette, hogy amennyiben rendelkezésre áll NVIDIA GPU, a modellt a CUDA architektúrára mozgassam (</w:t>
      </w:r>
      <w:r>
        <w:rPr>
          <w:rStyle w:val="SourceText"/>
        </w:rPr>
        <w:t>model.to(device)</w:t>
      </w:r>
      <w:r>
        <w:rPr/>
        <w:t xml:space="preserve">). Ezzel a megoldással többszörösére gyorsítottam a feldolgozást a CPU-alapú végrehajtáshoz képest. </w:t>
      </w:r>
    </w:p>
    <w:p>
      <w:pPr>
        <w:pStyle w:val="BodyText"/>
        <w:rPr/>
      </w:pPr>
      <w:r>
        <w:rPr/>
        <w:t>A kísérlet során kritikus szempont volt, hogy a modell ne tanuljon tovább, hanem fix jellemzőkinyerőként működjön, ezért a hálózatot kiértékelő (</w:t>
      </w:r>
      <w:r>
        <w:rPr>
          <w:i/>
        </w:rPr>
        <w:t>eval</w:t>
      </w:r>
      <w:r>
        <w:rPr/>
        <w:t xml:space="preserve">) módba kapcsoltam. A tényleges jellemzőkinyerési ciklusban az összes számítást a </w:t>
      </w:r>
      <w:r>
        <w:rPr>
          <w:rStyle w:val="SourceText"/>
        </w:rPr>
        <w:t>torch.no_grad()</w:t>
      </w:r>
      <w:r>
        <w:rPr/>
        <w:t xml:space="preserve"> kontextuskezelő blokkon belül végeztem el. Ezzel explicit módon letiltottam a gradiensszámítást és a visszaterjesztést (backpropagation), ami drasztikusan csökkentette a GPU memóriafoglalását, és lehetővé tette a nagy mennyiségű EKG rekordok hatékony, szekvenciális feldolgozását.</w:t>
      </w:r>
    </w:p>
    <w:p>
      <w:pPr>
        <w:pStyle w:val="Heading3"/>
        <w:numPr>
          <w:ilvl w:val="2"/>
          <w:numId w:val="1"/>
        </w:numPr>
        <w:ind w:hanging="0" w:start="0"/>
        <w:rPr/>
      </w:pPr>
      <w:r>
        <w:rPr/>
        <w:t>2.3.4. Az inferencia folyamata és a memóriakezelés</w:t>
      </w:r>
    </w:p>
    <w:p>
      <w:pPr>
        <w:pStyle w:val="BodyText"/>
        <w:rPr>
          <w:rFonts w:ascii="Times New Roman" w:hAnsi="Times New Roman"/>
          <w:i w:val="false"/>
          <w:iCs w:val="false"/>
        </w:rPr>
      </w:pPr>
      <w:r>
        <w:rPr>
          <w:i w:val="false"/>
          <w:iCs w:val="false"/>
        </w:rPr>
        <w:t xml:space="preserve">Az inferencia szakaszban a célom a teljes, több mint 16 ezer EKG rekordból álló adathalmazon való hatékony jellemzőkinyerési folyamat futtatása volt. Mivel egy nagyméretű (large) alapmodell alkalmazása rendkívüli erőforrásigénnyel jár, a folyamatot egy iterációs ciklusba szerveztem. A futtatás során a </w:t>
      </w:r>
      <w:r>
        <w:rPr>
          <w:i/>
          <w:iCs w:val="false"/>
        </w:rPr>
        <w:t>tqdm</w:t>
      </w:r>
      <w:r>
        <w:rPr>
          <w:i w:val="false"/>
          <w:iCs w:val="false"/>
        </w:rPr>
        <w:t xml:space="preserve"> könyvtár segítségével valós idejű haladási naplót vezettem, amely lehetővé tette a feldolgozási sebesség és a hátralévő idő pontos nyomon követését.</w:t>
      </w:r>
    </w:p>
    <w:p>
      <w:pPr>
        <w:pStyle w:val="BodyText"/>
        <w:rPr>
          <w:rFonts w:ascii="Times New Roman" w:hAnsi="Times New Roman"/>
        </w:rPr>
      </w:pPr>
      <w:r>
        <w:rPr/>
        <w:t>A hatékonyság növelése érdekében a szkriptben implementáltam egy ellenőrző mechanizmust, amely a feldolgozás előtt megvizsgálta, hogy az adott EKG fájlhoz tartozó beágyazás már elkészült-e a célkönyvtárban. Ez a megközelítés lehetővé tette a folyamat megszakítását és későbbi folytatását anélkül, hogy a korábban már legenerált, számításigényes eredményeket újra elő kellett volna állítanom.</w:t>
      </w:r>
    </w:p>
    <w:p>
      <w:pPr>
        <w:pStyle w:val="BodyText"/>
        <w:rPr/>
      </w:pPr>
      <w:r>
        <w:rPr/>
        <w:t xml:space="preserve">A modell kimenetén egy 1024 dimenziószámú reprezentációt kaptam alapértelmezetten (1, 1024) formátumban. A pipeline belső logikában egy elágazást készítettem, </w:t>
      </w:r>
      <w:r>
        <w:rPr/>
        <w:t xml:space="preserve">amelyben lekezeltem a neurális hálózat kimeneti tenzorának az elvárttól különböző variációit, ezzel biztosítva a robusztus működést: </w:t>
      </w:r>
    </w:p>
    <w:p>
      <w:pPr>
        <w:pStyle w:val="BodyText"/>
        <w:numPr>
          <w:ilvl w:val="0"/>
          <w:numId w:val="4"/>
        </w:numPr>
        <w:rPr/>
      </w:pPr>
      <w:r>
        <w:rPr>
          <w:b/>
          <w:bCs/>
        </w:rPr>
        <w:t>Alapeset</w:t>
      </w:r>
      <w:r>
        <w:rPr/>
        <w:t>: Amennyiben a kapott reprezentáció a várt kétdimenziós formátumban érkezett (</w:t>
      </w:r>
      <w:r>
        <w:rPr>
          <w:i/>
        </w:rPr>
        <w:t>Batch, Jellemző</w:t>
      </w:r>
      <w:r>
        <w:rPr/>
        <w:t xml:space="preserve">), a nulladik dimenziót – amely a batch méretét jelöli – a </w:t>
      </w:r>
      <w:r>
        <w:rPr>
          <w:rStyle w:val="SourceText"/>
        </w:rPr>
        <w:t>.squeeze()</w:t>
      </w:r>
      <w:r>
        <w:rPr/>
        <w:t xml:space="preserve"> függvénnyel eltávolítottam. Mivel a feldolgozás során egyszerre mindig csak egy mintát adtam be a modellnek, ez a dimenzió redundánssá vált, így az átalakítás után egy tiszta, 1024 elemű vektort kaptam.</w:t>
      </w:r>
    </w:p>
    <w:p>
      <w:pPr>
        <w:pStyle w:val="BodyText"/>
        <w:numPr>
          <w:ilvl w:val="0"/>
          <w:numId w:val="4"/>
        </w:numPr>
        <w:rPr>
          <w:rFonts w:ascii="Times New Roman" w:hAnsi="Times New Roman"/>
        </w:rPr>
      </w:pPr>
      <w:r>
        <w:rPr>
          <w:b/>
        </w:rPr>
        <w:t>Háromdimenziós kimenet esete:</w:t>
      </w:r>
      <w:r>
        <w:rPr/>
        <w:t xml:space="preserve"> Ha a kimenet valamilyen okból háromdimenziós formátumban érkezett volna, az adatokon az első dimenzió mentén kiátlagolást végeztem volna. Ezzel a lépéssel a tenzort az alapesetben elvárt (1, 1024) méretűre módosítottam, majd ezen is elvégeztem a </w:t>
      </w:r>
      <w:r>
        <w:rPr>
          <w:rStyle w:val="SourceText"/>
        </w:rPr>
        <w:t>.squeeze()</w:t>
      </w:r>
      <w:r>
        <w:rPr/>
        <w:t xml:space="preserve"> műveletet a végleges forma eléréséhez.</w:t>
      </w:r>
    </w:p>
    <w:p>
      <w:pPr>
        <w:pStyle w:val="BodyText"/>
        <w:numPr>
          <w:ilvl w:val="0"/>
          <w:numId w:val="4"/>
        </w:numPr>
        <w:rPr>
          <w:rFonts w:ascii="Times New Roman" w:hAnsi="Times New Roman"/>
        </w:rPr>
      </w:pPr>
      <w:r>
        <w:rPr>
          <w:b/>
        </w:rPr>
        <w:t>Egyéb eset:</w:t>
      </w:r>
      <w:r>
        <w:rPr/>
        <w:t xml:space="preserve"> Amennyiben a kimenet a fentiektől eltérő alakot vett volna fel, a </w:t>
      </w:r>
      <w:r>
        <w:rPr>
          <w:rStyle w:val="SourceText"/>
        </w:rPr>
        <w:t>.flatten()</w:t>
      </w:r>
      <w:r>
        <w:rPr/>
        <w:t xml:space="preserve"> függvénnyel egyetlen folytonos adatsorrá lapítottam volna a tenzort, felkészülve az (1024, 1) vagy hasonló elrendezésekre.</w:t>
      </w:r>
    </w:p>
    <w:p>
      <w:pPr>
        <w:pStyle w:val="BodyText"/>
        <w:rPr>
          <w:rFonts w:ascii="Times New Roman" w:hAnsi="Times New Roman"/>
        </w:rPr>
      </w:pPr>
      <w:r>
        <w:rPr/>
        <w:t>Minden elágazás végén a kapott kimenetet átalakítottam NumPy tömbbé a későbbi könnyebb kezelhetőség érdekében. A futtatás során folyamatosan ellenőriztem a kimeneti adatok formáját, és hiba esetén hibaüzenetet írattam ki a konzolra. A gyakorlati futtatás során minden bemeneti elem az alapesetnek megfelelő kimenetet produkálta, így a jellemzőkinyerés fennakadás nélkül zajlott le.</w:t>
      </w:r>
    </w:p>
    <w:p>
      <w:pPr>
        <w:pStyle w:val="BodyText"/>
        <w:rPr>
          <w:rFonts w:ascii="Times New Roman" w:hAnsi="Times New Roman"/>
        </w:rPr>
      </w:pPr>
      <w:r>
        <w:rPr/>
        <w:t>A MOMENT-1-large modell használata során a szűk keresztmetszetet a videomemória (VRAM) véges kapacitása jelentette. Annak érdekében, hogy elkerüljem a kritikus memóriatúlcsordulási hibákat (</w:t>
      </w:r>
      <w:r>
        <w:rPr>
          <w:i/>
        </w:rPr>
        <w:t>Out of Memory error</w:t>
      </w:r>
      <w:r>
        <w:rPr/>
        <w:t>), többszintű memóriakezelési stratégiát alkalmaztam:</w:t>
      </w:r>
    </w:p>
    <w:p>
      <w:pPr>
        <w:pStyle w:val="BodyText"/>
        <w:numPr>
          <w:ilvl w:val="0"/>
          <w:numId w:val="5"/>
        </w:numPr>
        <w:tabs>
          <w:tab w:val="clear" w:pos="708"/>
          <w:tab w:val="left" w:pos="0" w:leader="none"/>
        </w:tabs>
        <w:ind w:hanging="283" w:start="709"/>
        <w:rPr/>
      </w:pPr>
      <w:r>
        <w:rPr/>
        <w:t xml:space="preserve">Minden egyes fájl feldolgozása után a feleslegessé vált átmeneti tenzorokat és változókat az explicit </w:t>
      </w:r>
      <w:r>
        <w:rPr>
          <w:rStyle w:val="SourceText"/>
        </w:rPr>
        <w:t>del</w:t>
      </w:r>
      <w:r>
        <w:rPr/>
        <w:t xml:space="preserve"> paranccsal töröltem a memóriából.</w:t>
      </w:r>
    </w:p>
    <w:p>
      <w:pPr>
        <w:pStyle w:val="BodyText"/>
        <w:numPr>
          <w:ilvl w:val="0"/>
          <w:numId w:val="5"/>
        </w:numPr>
        <w:tabs>
          <w:tab w:val="clear" w:pos="708"/>
          <w:tab w:val="left" w:pos="0" w:leader="none"/>
        </w:tabs>
        <w:ind w:hanging="283" w:start="709"/>
        <w:rPr/>
      </w:pPr>
      <w:r>
        <w:rPr/>
        <w:t>Manuálisan meghívtam a Python beépített szemétgyűjtőjét (</w:t>
      </w:r>
      <w:r>
        <w:rPr>
          <w:rStyle w:val="SourceText"/>
        </w:rPr>
        <w:t>gc.collect()</w:t>
      </w:r>
      <w:r>
        <w:rPr/>
        <w:t>), kényszerítve a rendszer erőforrásainak felszabadítását.</w:t>
      </w:r>
    </w:p>
    <w:p>
      <w:pPr>
        <w:pStyle w:val="BodyText"/>
        <w:numPr>
          <w:ilvl w:val="0"/>
          <w:numId w:val="5"/>
        </w:numPr>
        <w:tabs>
          <w:tab w:val="clear" w:pos="708"/>
          <w:tab w:val="left" w:pos="0" w:leader="none"/>
        </w:tabs>
        <w:ind w:hanging="283" w:start="709"/>
        <w:rPr/>
      </w:pPr>
      <w:r>
        <w:rPr/>
        <w:t xml:space="preserve">A PyTorch keretrendszer </w:t>
      </w:r>
      <w:r>
        <w:rPr>
          <w:rStyle w:val="SourceText"/>
        </w:rPr>
        <w:t>torch.cuda.empty_cache()</w:t>
      </w:r>
      <w:r>
        <w:rPr/>
        <w:t xml:space="preserve"> függvényével rendszeresen ürítettem a GPU gyorsítótárát, megakadályozva a memória fragmentációját.</w:t>
      </w:r>
    </w:p>
    <w:p>
      <w:pPr>
        <w:pStyle w:val="BodyText"/>
        <w:rPr>
          <w:rFonts w:ascii="Times New Roman" w:hAnsi="Times New Roman"/>
        </w:rPr>
      </w:pPr>
      <w:r>
        <w:rPr/>
        <w:t xml:space="preserve">Az inferencia eredményén elvégzett trnaszformációk következtében minden egyes méréshez egy 1024 dimenziójú kimeneti vektort kaptam. Ezek a sűrű, absztrakt reprezentációkat az </w:t>
      </w:r>
      <w:r>
        <w:rPr>
          <w:rStyle w:val="SourceText"/>
        </w:rPr>
        <w:t>np.save()</w:t>
      </w:r>
      <w:r>
        <w:rPr/>
        <w:t xml:space="preserve"> függvény segítségével </w:t>
      </w:r>
      <w:r>
        <w:rPr>
          <w:rStyle w:val="SourceText"/>
        </w:rPr>
        <w:t>.npy</w:t>
      </w:r>
      <w:r>
        <w:rPr/>
        <w:t xml:space="preserve"> kiterjesztésű fájlokként mentettem el a háttértárra. Ez a megoldás lehetővé tette, hogy a későbbi klasszifikációs és klaszterezési feladatokhoz már közvetlenül ezeket a jellemzővektorokat használjam fel, biztosítva az adatok integritását és a gyors hozzáférést a további elemzésekhez. </w:t>
      </w:r>
    </w:p>
    <w:p>
      <w:pPr>
        <w:pStyle w:val="Heading2"/>
        <w:numPr>
          <w:ilvl w:val="1"/>
          <w:numId w:val="1"/>
        </w:numPr>
        <w:ind w:hanging="0" w:start="0"/>
        <w:rPr/>
      </w:pPr>
      <w:bookmarkStart w:id="17" w:name="__RefHeading___Toc80443498"/>
      <w:bookmarkEnd w:id="17"/>
      <w:r>
        <w:rPr>
          <w:i/>
          <w:iCs/>
          <w:sz w:val="28"/>
          <w:szCs w:val="28"/>
          <w:lang w:val="hu-HU"/>
        </w:rPr>
        <w:t>2.4. Felügyelet nélküli osztályozási kísérletek és adatreprezentáció validálása</w:t>
      </w:r>
    </w:p>
    <w:p>
      <w:pPr>
        <w:pStyle w:val="BodyText"/>
        <w:bidi w:val="0"/>
        <w:rPr>
          <w:rFonts w:ascii="Times New Roman" w:hAnsi="Times New Roman"/>
        </w:rPr>
      </w:pPr>
      <w:r>
        <w:rPr/>
        <w:t>Az 1024 dimenziós beágyazások (embeddingek) legenerálását követően a kutatásomban a következő szakaszhoz érkeztem: meg kellett vizsgálnom, hogy a MOMENT alapmodell által létrehozott absztrakt tér mennyire hordozza magában az orvosi diagnózisok szerinti releváns információkat, és ezek az információk kinyerhetők-e felügyelet nélküli tanulási módszerekkel.</w:t>
      </w:r>
    </w:p>
    <w:p>
      <w:pPr>
        <w:pStyle w:val="BodyText"/>
        <w:rPr>
          <w:rFonts w:ascii="Times New Roman" w:hAnsi="Times New Roman"/>
        </w:rPr>
      </w:pPr>
      <w:r>
        <w:rPr/>
        <w:t>A kísérleti folyamatot egy szisztematikus, több lépcsőből álló folyamat szerint építettem fel. Első lépésként egy alapvonal (baseline) kísérletet végeztem a klasszikus K-Means algoritmus segítségével, hogy referenciapontot kapjak a klaszterezési metrikák (Sziluett-pontszám, ARI, NMI) tekintetében. Mivel azonban a felügyelet nélküli tanulás sikere nagyban függ az adatok belső struktúrájától, elengedhetetlennek tartottam a beágyazások minőségének validálását is. Ezt a validációt felügyelt tanulási algoritmusokkal (Logisztikus Regresszió és Random Forest) végeztem el. Úgy tekintettem ezekre a modellekre, mint a beágyazó tér „információtartalmának mérőeszközeire”: ha egy felügyelt modell képes nagy pontossággal elkülöníteni a diagnosztikai osztályokat, az bizonyítja, hogy a klaszterezési nehézségek nem a jellemzőkinyerési folyamat sikertelenségéből, hanem az algoritmusok paraméterezéséből, az adatok nem megfelelő, nem tiszta klaszterekbe való elkülönéséből, vagy a dimenziók átkából fakadhatnak.</w:t>
      </w:r>
    </w:p>
    <w:p>
      <w:pPr>
        <w:pStyle w:val="BodyText"/>
        <w:rPr>
          <w:rFonts w:ascii="Times New Roman" w:hAnsi="Times New Roman"/>
        </w:rPr>
      </w:pPr>
      <w:r>
        <w:rPr/>
        <w:t>A kezdeti eredmények alapján a kísérleteket kiterjesztettem modernebb, sűrűségalapú megközelítésekre (DBSCAN, HDBSCAN), valamint vizsgáltam a dimenziócsökkentés (PCA, UMAP) és a normalizáció hatását a szétválasztható csoportok kialakulására. Külön figyelmet fordítottam az adathalmaz egyenetlen eloszlására, ezért a teljes adathalmazon végzett mérések mellett kiegyensúlyozott (balanced) almintákon is lefuttattam a használt algoritmusokat, és modelleket. Végezetül a merev klaszterhatárok feloldása érdekében valószínűségi modellezéssel (GMM) és mély beágyazott klaszterezéssel (DEC) próbáltam optimalizálni az eredményeket, keresve azt a konfigurációt, amely a leginkább fedi a klinikai valóságot.</w:t>
      </w:r>
    </w:p>
    <w:p>
      <w:pPr>
        <w:pStyle w:val="Heading3"/>
        <w:numPr>
          <w:ilvl w:val="2"/>
          <w:numId w:val="1"/>
        </w:numPr>
        <w:ind w:hanging="0" w:start="0"/>
        <w:rPr/>
      </w:pPr>
      <w:bookmarkStart w:id="18" w:name="__RefHeading___Toc80443499"/>
      <w:bookmarkEnd w:id="18"/>
      <w:r>
        <w:rPr>
          <w:sz w:val="24"/>
          <w:szCs w:val="24"/>
        </w:rPr>
        <w:t xml:space="preserve">2.3.1. </w:t>
      </w:r>
      <w:r>
        <w:rPr>
          <w:sz w:val="24"/>
          <w:szCs w:val="24"/>
          <w:lang w:eastAsia="hu-HU"/>
        </w:rPr>
        <w:t>Alapvonal (Baseline) kísérlet: K-Means klaszterezés</w:t>
      </w:r>
    </w:p>
    <w:p>
      <w:pPr>
        <w:pStyle w:val="BodyText"/>
        <w:spacing w:lineRule="auto" w:line="274" w:before="0" w:after="140"/>
        <w:ind w:hanging="0" w:start="0" w:end="0"/>
        <w:rPr>
          <w:rFonts w:ascii="Times New Roman" w:hAnsi="Times New Roman"/>
        </w:rPr>
      </w:pPr>
      <w:r>
        <w:rPr/>
        <w:t>A kutatásom során a viszonyítási alap (baseline) megteremtésére a K-Means algoritmust választottam. Ez egy euklideszi távolságalapú, iteratív partícionáló eljárás, amelynek célja az adathalmaz felosztása olyan csoportokra, ahol a pontok és a hozzájuk tartozó klaszterközéppontok (centroidok) közötti négyzetes távolság összege minimális.</w:t>
      </w:r>
    </w:p>
    <w:p>
      <w:pPr>
        <w:pStyle w:val="BodyText"/>
        <w:spacing w:lineRule="auto" w:line="274" w:before="0" w:after="140"/>
        <w:ind w:hanging="0" w:start="0" w:end="0"/>
        <w:rPr>
          <w:rFonts w:ascii="Times New Roman" w:hAnsi="Times New Roman"/>
        </w:rPr>
      </w:pPr>
      <w:r>
        <w:rPr/>
        <w:t xml:space="preserve">Mivel a K-Means rendkívül érzékeny a bemeneti változók skálázására – az eltérő nagyságrendű jellemzők torzíthatják a távolságszámítást –, az 16 272 darab, egyenként 1024 dimenziós beágyazást a klaszterezés előtt a </w:t>
      </w:r>
      <w:r>
        <w:rPr>
          <w:i/>
        </w:rPr>
        <w:t>scikit-learn</w:t>
      </w:r>
      <w:r>
        <w:rPr/>
        <w:t xml:space="preserve"> könyvtár </w:t>
      </w:r>
      <w:r>
        <w:rPr>
          <w:i/>
        </w:rPr>
        <w:t>StandardScaler</w:t>
      </w:r>
      <w:r>
        <w:rPr/>
        <w:t xml:space="preserve"> osztályával standardizáltam. Ezzel biztosítottam, hogy minden dimenzió nulla várható értékkel és egységnyi szórással járuljon hozzá a modell döntéseihez.</w:t>
      </w:r>
    </w:p>
    <w:p>
      <w:pPr>
        <w:pStyle w:val="BodyText"/>
        <w:spacing w:lineRule="auto" w:line="274" w:before="0" w:after="140"/>
        <w:ind w:hanging="0" w:start="0" w:end="0"/>
        <w:rPr>
          <w:rFonts w:ascii="Times New Roman" w:hAnsi="Times New Roman"/>
        </w:rPr>
      </w:pPr>
      <w:r>
        <w:rPr/>
        <w:t xml:space="preserve">A modell inicializálásakor a klaszterek számát (k) 5-ben határoztam meg, igazodva a PTB-XL adathalmazban definiált öt orvosi főosztályhoz (NORM, MI, STTC, CD, HYP). A robusztusabb eredmények elérése és a lokális minimumokba való beragadás elkerülése érdekében az </w:t>
      </w:r>
      <w:r>
        <w:rPr>
          <w:i/>
        </w:rPr>
        <w:t>n_init=10</w:t>
      </w:r>
      <w:r>
        <w:rPr/>
        <w:t xml:space="preserve"> paramétert használtam, így az algoritmust tíz különböző véletlenszerű inicializálással futtattam le, majd a belső metrikák alapján a legjobb eredményt választottam ki. A kísérlet reprodukálhatóságát fix véletlenszám-generátor maggal (</w:t>
      </w:r>
      <w:r>
        <w:rPr>
          <w:i/>
        </w:rPr>
        <w:t>random_state=42</w:t>
      </w:r>
      <w:r>
        <w:rPr/>
        <w:t>) rögzítettem.</w:t>
      </w:r>
    </w:p>
    <w:p>
      <w:pPr>
        <w:pStyle w:val="BodyText"/>
        <w:spacing w:lineRule="auto" w:line="274" w:before="0" w:after="140"/>
        <w:ind w:hanging="0" w:start="0" w:end="0"/>
        <w:rPr>
          <w:rFonts w:ascii="Times New Roman" w:hAnsi="Times New Roman"/>
          <w:b/>
        </w:rPr>
      </w:pPr>
      <w:r>
        <w:rPr>
          <w:b/>
        </w:rPr>
        <w:t>A klaszterezés kiértékelési metrikái</w:t>
      </w:r>
    </w:p>
    <w:p>
      <w:pPr>
        <w:pStyle w:val="BodyText"/>
        <w:spacing w:lineRule="auto" w:line="274" w:before="0" w:after="140"/>
        <w:ind w:hanging="0" w:start="0" w:end="0"/>
        <w:rPr>
          <w:rFonts w:ascii="Times New Roman" w:hAnsi="Times New Roman"/>
        </w:rPr>
      </w:pPr>
      <w:r>
        <w:rPr/>
        <w:t>Bár a klaszterezés alapvetően felügyelet nélküli folyamat, a kísérlet ezen fázisában a valódi diagnosztikai címkék rendelkezésre álltak, így a modell teljesítményének mérésére belső és külső metrikák kombinációját határoztam meg:</w:t>
      </w:r>
    </w:p>
    <w:p>
      <w:pPr>
        <w:pStyle w:val="BodyText"/>
        <w:numPr>
          <w:ilvl w:val="0"/>
          <w:numId w:val="6"/>
        </w:numPr>
        <w:tabs>
          <w:tab w:val="clear" w:pos="708"/>
          <w:tab w:val="left" w:pos="0" w:leader="none"/>
        </w:tabs>
        <w:spacing w:lineRule="auto" w:line="274" w:before="0" w:after="140"/>
        <w:ind w:hanging="283" w:start="709" w:end="0"/>
        <w:rPr>
          <w:rFonts w:ascii="Times New Roman" w:hAnsi="Times New Roman"/>
        </w:rPr>
      </w:pPr>
      <w:r>
        <w:rPr>
          <w:b/>
        </w:rPr>
        <w:t>Silhouette Score:</w:t>
      </w:r>
      <w:r>
        <w:rPr/>
        <w:t xml:space="preserve"> Ezzel a belső metrikával a klaszterek kohézióját (a pontok közelsége a saját középpontjukhoz) és szeparáltságát (a pontok távolsága a szomszédos klaszterektől) mértem.</w:t>
      </w:r>
    </w:p>
    <w:p>
      <w:pPr>
        <w:pStyle w:val="BodyText"/>
        <w:numPr>
          <w:ilvl w:val="0"/>
          <w:numId w:val="6"/>
        </w:numPr>
        <w:tabs>
          <w:tab w:val="clear" w:pos="708"/>
          <w:tab w:val="left" w:pos="0" w:leader="none"/>
        </w:tabs>
        <w:spacing w:lineRule="auto" w:line="274" w:before="0" w:after="140"/>
        <w:ind w:hanging="283" w:start="709" w:end="0"/>
        <w:rPr>
          <w:rFonts w:ascii="Times New Roman" w:hAnsi="Times New Roman"/>
        </w:rPr>
      </w:pPr>
      <w:r>
        <w:rPr>
          <w:b/>
        </w:rPr>
        <w:t>Adjusted Rand Index (ARI):</w:t>
      </w:r>
      <w:r>
        <w:rPr/>
        <w:t xml:space="preserve"> Külső metrikaként a prediktált klaszterek és a valódi orvosi osztályok közötti egyezés vizsgálatára alkalmaztam, amely korrigálja a véletlenszerű csoportosításból adódó torzításokat.</w:t>
      </w:r>
    </w:p>
    <w:p>
      <w:pPr>
        <w:pStyle w:val="BodyText"/>
        <w:numPr>
          <w:ilvl w:val="0"/>
          <w:numId w:val="6"/>
        </w:numPr>
        <w:tabs>
          <w:tab w:val="clear" w:pos="708"/>
          <w:tab w:val="left" w:pos="0" w:leader="none"/>
        </w:tabs>
        <w:spacing w:lineRule="auto" w:line="274" w:before="0" w:after="140"/>
        <w:ind w:hanging="283" w:start="709" w:end="0"/>
        <w:rPr>
          <w:rFonts w:ascii="Times New Roman" w:hAnsi="Times New Roman"/>
        </w:rPr>
      </w:pPr>
      <w:r>
        <w:rPr>
          <w:b/>
        </w:rPr>
        <w:t>Normalized Mutual Information (NMI):</w:t>
      </w:r>
      <w:r>
        <w:rPr/>
        <w:t xml:space="preserve"> Ennek segítségével azt elemeztem, hogy a predikciók és az eredeti eloszlás között mennyi a normalizált közös információtartalom.</w:t>
      </w:r>
    </w:p>
    <w:p>
      <w:pPr>
        <w:pStyle w:val="BodyText"/>
        <w:spacing w:lineRule="auto" w:line="274" w:before="0" w:after="140"/>
        <w:ind w:hanging="0" w:start="0" w:end="0"/>
        <w:rPr>
          <w:rFonts w:ascii="Times New Roman" w:hAnsi="Times New Roman"/>
          <w:i w:val="false"/>
          <w:iCs w:val="false"/>
        </w:rPr>
      </w:pPr>
      <w:r>
        <w:rPr>
          <w:i w:val="false"/>
          <w:iCs w:val="false"/>
        </w:rPr>
        <w:t>Az így kapott eredmények és a baseline kísérlet kiértékelése a 4. fejezetben kerülnek bemutatásra.</w:t>
      </w:r>
    </w:p>
    <w:p>
      <w:pPr>
        <w:pStyle w:val="Heading3"/>
        <w:numPr>
          <w:ilvl w:val="2"/>
          <w:numId w:val="1"/>
        </w:numPr>
        <w:ind w:hanging="0" w:start="0"/>
        <w:rPr>
          <w:b/>
          <w:bCs/>
        </w:rPr>
      </w:pPr>
      <w:r>
        <w:rPr>
          <w:b/>
          <w:bCs/>
        </w:rPr>
        <w:t xml:space="preserve">2.3.2. </w:t>
      </w:r>
      <w:r>
        <w:rPr>
          <w:b/>
          <w:bCs/>
          <w:lang w:eastAsia="hu-HU"/>
        </w:rPr>
        <w:t>A MOMENT beágyazások validálása felügyelt tanulással</w:t>
      </w:r>
    </w:p>
    <w:p>
      <w:pPr>
        <w:pStyle w:val="BodyText"/>
        <w:rPr>
          <w:rFonts w:ascii="Times New Roman" w:hAnsi="Times New Roman"/>
        </w:rPr>
      </w:pPr>
      <w:r>
        <w:rPr/>
        <w:t>A K-Means algoritmus kezdeti gyenge teljesítménye (amelyet a 4. fejezetben részletezek) kritikus döntési pont elé állított a kutatásom során. Felmerült bennem a kérdés, hogy a MOMENT modell által generált 1024 dimenziós beágyazások egyáltalán tartalmaznak-e elegendő klinikai információt a betegségek elkülönítéséhez. Tisztában voltam vele, hogy amennyiben a beágyazások nem reprezentálják megfelelően az EKG jelek sajátosságait, a kutatásom további része – a felügyelet nélküli klaszterezés finomhangolása – értelmetlenné válik, amennyiben nem tudtam volna megoldani, hogy a MOMENT valóban tanulható reprezentációkat tudjon előállítani. Emiatt egy felügyelt tanulási (</w:t>
      </w:r>
      <w:r>
        <w:rPr>
          <w:i/>
        </w:rPr>
        <w:t>supervised learning</w:t>
      </w:r>
      <w:r>
        <w:rPr/>
        <w:t>) validációs kísérletet hajtottam végre, amely próbája volt a MOMENT által kapott jellemzővektorok minőségének.</w:t>
      </w:r>
    </w:p>
    <w:p>
      <w:pPr>
        <w:pStyle w:val="BodyText"/>
        <w:rPr/>
      </w:pPr>
      <w:r>
        <w:rPr/>
        <w:t>A kísérlet során a modellek számára elérhetővé tettem a valódi (</w:t>
      </w:r>
      <w:r>
        <w:rPr>
          <w:i/>
        </w:rPr>
        <w:t>ground truth</w:t>
      </w:r>
      <w:r>
        <w:rPr/>
        <w:t xml:space="preserve">) diagnosztikai címkéket, hogy megvizsgáljam azt, hogy elméletileg lehetséges-e az osztályok szétválasztása ebben a 1024 dimenziós térben. A folyamatot az adatok előkészítésével kezdtem. A beágyazott vektorokat és a hozzájuk tartozó címkéket összefésültem, majd a </w:t>
      </w:r>
      <w:r>
        <w:rPr>
          <w:rStyle w:val="SourceText"/>
        </w:rPr>
        <w:t>train_test_split</w:t>
      </w:r>
      <w:r>
        <w:rPr/>
        <w:t xml:space="preserve"> függvény segítségével 80-20% arányban tanító- és teszthalmazra bontottam az adatsort. Az összehasonlíthatóság érdekében a bemeneti jellemzőket itt is standardizáltam.</w:t>
      </w:r>
    </w:p>
    <w:p>
      <w:pPr>
        <w:pStyle w:val="BodyText"/>
        <w:rPr>
          <w:rFonts w:ascii="Times New Roman" w:hAnsi="Times New Roman"/>
        </w:rPr>
      </w:pPr>
      <w:r>
        <w:rPr/>
        <w:t>Két eltérő logikájú algoritmust választottam a validációhoz:</w:t>
      </w:r>
    </w:p>
    <w:p>
      <w:pPr>
        <w:pStyle w:val="BodyText"/>
        <w:numPr>
          <w:ilvl w:val="0"/>
          <w:numId w:val="7"/>
        </w:numPr>
        <w:tabs>
          <w:tab w:val="clear" w:pos="708"/>
          <w:tab w:val="left" w:pos="0" w:leader="none"/>
        </w:tabs>
        <w:ind w:hanging="283" w:start="709"/>
        <w:rPr>
          <w:rFonts w:ascii="Times New Roman" w:hAnsi="Times New Roman"/>
        </w:rPr>
      </w:pPr>
      <w:r>
        <w:rPr>
          <w:b/>
        </w:rPr>
        <w:t>Logisztikus Regresszió (LR):</w:t>
      </w:r>
      <w:r>
        <w:rPr/>
        <w:t xml:space="preserve"> Ezzel a lineáris modellel azt teszteltem, hogy az osztályok egy egyszerű hipersíkkal elválaszthatóak-e a térben, azaz a beágyazó modell lineárisan szeparálható módon rendezte-e el az információkat.</w:t>
      </w:r>
    </w:p>
    <w:p>
      <w:pPr>
        <w:pStyle w:val="BodyText"/>
        <w:numPr>
          <w:ilvl w:val="0"/>
          <w:numId w:val="7"/>
        </w:numPr>
        <w:tabs>
          <w:tab w:val="clear" w:pos="708"/>
          <w:tab w:val="left" w:pos="0" w:leader="none"/>
        </w:tabs>
        <w:ind w:hanging="283" w:start="709"/>
        <w:rPr>
          <w:rFonts w:ascii="Times New Roman" w:hAnsi="Times New Roman"/>
        </w:rPr>
      </w:pPr>
      <w:r>
        <w:rPr>
          <w:b/>
        </w:rPr>
        <w:t>Random Forest (RF):</w:t>
      </w:r>
      <w:r>
        <w:rPr/>
        <w:t xml:space="preserve"> Ezzel a nemlineáris, döntési fákon alapuló modellel a komplexebb, hierarchikus összefüggések meglétét vizsgáltam.</w:t>
      </w:r>
    </w:p>
    <w:p>
      <w:pPr>
        <w:pStyle w:val="BodyText"/>
        <w:rPr>
          <w:rFonts w:ascii="Times New Roman" w:hAnsi="Times New Roman"/>
        </w:rPr>
      </w:pPr>
      <w:r>
        <w:rPr/>
        <w:t>A modellek tanítása során kiemelt figyelmet fordítottam a kiértékelési stratégia megválasztására. Mivel az adathalmazom erősen kiegyensúlyozatlan volt – ahol a NORM osztály dominanciája mellett bizonyos betegségtípusok (mint a HYP) csak csekély esetszámban fordultak elő –, a globális pontosság (</w:t>
      </w:r>
      <w:r>
        <w:rPr>
          <w:i/>
        </w:rPr>
        <w:t>Accuracy</w:t>
      </w:r>
      <w:r>
        <w:rPr/>
        <w:t>) mellett a makro átlagolt F1-pontszámot (</w:t>
      </w:r>
      <w:r>
        <w:rPr>
          <w:i/>
        </w:rPr>
        <w:t>Macro F1-score</w:t>
      </w:r>
      <w:r>
        <w:rPr/>
        <w:t>) és az osztályonkénti visszahívást (</w:t>
      </w:r>
      <w:r>
        <w:rPr>
          <w:i/>
        </w:rPr>
        <w:t>Recall</w:t>
      </w:r>
      <w:r>
        <w:rPr/>
        <w:t>) határoztam meg fő metrikákként, amelyeket könnyen a Scikit-learn könyvtár classification_report függvényével ki tudtam számolni. Úgy véltem, ezek a mutatók fogják valódi pontossággal megmutatni, hogy a MOMENT modell képes-e a ritka diagnosztikai mintázatokat is sűrített formában megőrizni.</w:t>
      </w:r>
    </w:p>
    <w:p>
      <w:pPr>
        <w:pStyle w:val="BodyText"/>
        <w:rPr>
          <w:rFonts w:ascii="Times New Roman" w:hAnsi="Times New Roman"/>
        </w:rPr>
      </w:pPr>
      <w:r>
        <w:rPr/>
        <w:t>Ez a validációs lépés szolgált alapul a további munkámhoz. Úgy tekintettem rá, mint egy biztosítékra: ha a felügyelt modellek képesek sikeresen tanulni ezekből a vektorokból, akkor igazoltnak látom a beágyazások minőségét, és folytathatom a kísérleteket a sűrűségalapú és valószínűségi klaszterező modellek irányába.</w:t>
      </w:r>
    </w:p>
    <w:p>
      <w:pPr>
        <w:pStyle w:val="Heading3"/>
        <w:numPr>
          <w:ilvl w:val="2"/>
          <w:numId w:val="1"/>
        </w:numPr>
        <w:ind w:hanging="0" w:start="0"/>
        <w:rPr/>
      </w:pPr>
      <w:r>
        <w:rPr>
          <w:b/>
          <w:bCs/>
        </w:rPr>
        <w:t>2.3.3. Sűrűségalapú megközelítés</w:t>
      </w:r>
    </w:p>
    <w:p>
      <w:pPr>
        <w:pStyle w:val="BodyText"/>
        <w:rPr>
          <w:rFonts w:ascii="Times New Roman" w:hAnsi="Times New Roman"/>
        </w:rPr>
      </w:pPr>
      <w:r>
        <w:rPr/>
        <w:t>A K-Means algoritmus távolságalapú megközelítésének metodikai korlátai miatt a kutatásomat a sűrűségalapú (</w:t>
      </w:r>
      <w:r>
        <w:rPr>
          <w:i/>
        </w:rPr>
        <w:t>density-based</w:t>
      </w:r>
      <w:r>
        <w:rPr/>
        <w:t>) klaszterező eljárások irányába folytattam. Ezek az algoritmusok – ellentétben a K-Means-szel – elméletben nem feltételeznek rögzített, gömbszimmetrikus klaszterformát, képesek az adatok közötti folytonos átmenetek kezelésére, valamint a kiugró értékek (anomáliák) zajként (</w:t>
      </w:r>
      <w:r>
        <w:rPr>
          <w:i/>
        </w:rPr>
        <w:t>noise</w:t>
      </w:r>
      <w:r>
        <w:rPr/>
        <w:t>) történő azonosítására.</w:t>
      </w:r>
    </w:p>
    <w:p>
      <w:pPr>
        <w:pStyle w:val="BodyText"/>
        <w:rPr/>
      </w:pPr>
      <w:r>
        <w:rPr/>
        <w:t>Első kísérletként a hagyományos DBSCAN (</w:t>
      </w:r>
      <w:r>
        <w:rPr>
          <w:i/>
        </w:rPr>
        <w:t>Density-Based Spatial Clustering of Applications with Noise</w:t>
      </w:r>
      <w:r>
        <w:rPr/>
        <w:t xml:space="preserve">) algoritmust alkalmaztam közvetlenül az 1024 dimenziós beágyazási téren. A kísérleti beállítások során az algoritmus legfontosabb hiperparaméterét, az </w:t>
      </w:r>
      <w:r>
        <w:rPr>
          <w:rStyle w:val="SourceText"/>
        </w:rPr>
        <w:t>eps</w:t>
      </w:r>
      <w:r>
        <w:rPr/>
        <w:t xml:space="preserve"> (a klaszterezéshez vizsgált környezet sugara) távolságot egy rácskeresés (</w:t>
      </w:r>
      <w:r>
        <w:rPr>
          <w:i/>
        </w:rPr>
        <w:t>grid search</w:t>
      </w:r>
      <w:r>
        <w:rPr/>
        <w:t>) keretében 5,0 és 50,0 közötti tartományban variáltam. Célom az volt, hogy azonosítsam a magas dimenziójú térben azt a sűrűségi küszöböt, amely mentén az orvosi diagnózisok elválnak egymástól.</w:t>
      </w:r>
    </w:p>
    <w:p>
      <w:pPr>
        <w:pStyle w:val="BodyText"/>
        <w:rPr>
          <w:rFonts w:ascii="Times New Roman" w:hAnsi="Times New Roman"/>
        </w:rPr>
      </w:pPr>
      <w:r>
        <w:rPr/>
        <w:t>Mivel a magas dimenziószám (a „dimenziók átka”) miatt a sűrűségalapú távolságmérés veszít a hatékonyságából, a folyamatba integráltam egy dimenziócsökkentési lépést. A kezdeti, lineáris PCA transzformációkat követően egy fejlettebb, nemlineáris eljárást, az UMAP-ot (</w:t>
      </w:r>
      <w:r>
        <w:rPr>
          <w:i/>
        </w:rPr>
        <w:t>Uniform Manifold Approximation and Projection</w:t>
      </w:r>
      <w:r>
        <w:rPr/>
        <w:t>) alkalmaztam. Ennek az algoritmusnak a kiválasztását az indokolta, hogy a transzformáció során a globális struktúrák mellett képes megőrizni az adatok lokális topológiai viszonyait is. Az UMAP segítségével a 1024 dimenziós beágyazásokat egy nagyságrendekkel kisebb, 10–15 dimenziós térbe sűrítettem.</w:t>
      </w:r>
    </w:p>
    <w:p>
      <w:pPr>
        <w:pStyle w:val="BodyText"/>
        <w:rPr/>
      </w:pPr>
      <w:r>
        <w:rPr/>
        <w:t>A dimenziócsökkentett adatokon a fejlettebb HDBSCAN (</w:t>
      </w:r>
      <w:r>
        <w:rPr>
          <w:i/>
        </w:rPr>
        <w:t>Hierarchical DBSCAN</w:t>
      </w:r>
      <w:r>
        <w:rPr/>
        <w:t>) algoritmust alkalmaztam, amely hierarchikus megközelítésének köszönhetően kevésbé érzékeny a globális sűrűségi paraméterekre, mint a sima DBSCAN. Az optimális konfiguráció megtalálása érdekében egy kiterjesztett, 576 kombinációból álló hiperparaméter-keresést hajtottam végre. A keresés során egyidejűleg optimalizáltam az UMAP dimenziócsökkentő paramétereit (például a szomszédok számát és a minimális távolságot), valamint a HDBSCAN klaszterezési paramétereit (</w:t>
      </w:r>
      <w:r>
        <w:rPr>
          <w:rStyle w:val="SourceText"/>
        </w:rPr>
        <w:t>min_cluster_size</w:t>
      </w:r>
      <w:r>
        <w:rPr/>
        <w:t xml:space="preserve">, </w:t>
      </w:r>
      <w:r>
        <w:rPr>
          <w:rStyle w:val="SourceText"/>
        </w:rPr>
        <w:t>min_samples</w:t>
      </w:r>
      <w:r>
        <w:rPr/>
        <w:t>).</w:t>
      </w:r>
    </w:p>
    <w:p>
      <w:pPr>
        <w:pStyle w:val="BodyText"/>
        <w:rPr>
          <w:rFonts w:ascii="Times New Roman" w:hAnsi="Times New Roman"/>
        </w:rPr>
      </w:pPr>
      <w:r>
        <w:rPr/>
        <w:t>A kísérletvezetés során kritikus szempont volt a modell „őszinteségének” biztosítása. A sűrűségalapú modellek ugyanis hajlamosak a metrikák mesterséges javítására azáltal, hogy a nehezen besorolható vagy határvonalas adatpontokat egyszerűen zajnak minősítik, vagy indokolatlanul sok apró, jelentéktelen klasztert hoznak létre (túlszegmentálás). Ennek megakadályozására a kiértékelési folyamatba két szigorú korlátozást (</w:t>
      </w:r>
      <w:r>
        <w:rPr>
          <w:i/>
        </w:rPr>
        <w:t>constraint</w:t>
      </w:r>
      <w:r>
        <w:rPr/>
        <w:t>) építettem be a hiperparaméter-optimalizálás során:</w:t>
      </w:r>
    </w:p>
    <w:p>
      <w:pPr>
        <w:pStyle w:val="BodyText"/>
        <w:numPr>
          <w:ilvl w:val="0"/>
          <w:numId w:val="8"/>
        </w:numPr>
        <w:tabs>
          <w:tab w:val="clear" w:pos="708"/>
          <w:tab w:val="left" w:pos="0" w:leader="none"/>
        </w:tabs>
        <w:ind w:hanging="283" w:start="709"/>
        <w:rPr>
          <w:rFonts w:ascii="Times New Roman" w:hAnsi="Times New Roman"/>
        </w:rPr>
      </w:pPr>
      <w:r>
        <w:rPr>
          <w:b/>
        </w:rPr>
        <w:t>MAX_NOISE_RATIO (0.30):</w:t>
      </w:r>
      <w:r>
        <w:rPr/>
        <w:t xml:space="preserve"> Megköveteltem, hogy a modell az adatok legalább 70%-át érvényes klaszterbe sorolja be, így a maximálisan megengedett zajarányt 30%-ban korlátoztam.</w:t>
      </w:r>
    </w:p>
    <w:p>
      <w:pPr>
        <w:pStyle w:val="BodyText"/>
        <w:numPr>
          <w:ilvl w:val="0"/>
          <w:numId w:val="8"/>
        </w:numPr>
        <w:tabs>
          <w:tab w:val="clear" w:pos="708"/>
          <w:tab w:val="left" w:pos="0" w:leader="none"/>
        </w:tabs>
        <w:ind w:hanging="283" w:start="709"/>
        <w:rPr>
          <w:rFonts w:ascii="Times New Roman" w:hAnsi="Times New Roman"/>
        </w:rPr>
      </w:pPr>
      <w:r>
        <w:rPr>
          <w:b/>
        </w:rPr>
        <w:t>MIN_CLUSTERS és MAX_CLUSTERS (3–10):</w:t>
      </w:r>
      <w:r>
        <w:rPr/>
        <w:t xml:space="preserve"> A túlszegmentálás elkerülése érdekében a klaszterek számát az orvosilag is indokolt 5 főosztály nagyságrendjének környezetére szorítottam.</w:t>
      </w:r>
    </w:p>
    <w:p>
      <w:pPr>
        <w:pStyle w:val="BodyText"/>
        <w:rPr>
          <w:rFonts w:ascii="Times New Roman" w:hAnsi="Times New Roman"/>
        </w:rPr>
      </w:pPr>
      <w:r>
        <w:rPr>
          <w:i/>
        </w:rPr>
        <w:t>(Ezekkel a beállításokkal elért klaszterezési metrikák, a dimenziók átkának gyakorlati megnyilvánulásai, valamint a beágyazási tér folytonosságára vonatkozó konklúziók a 4. fejezetben kerülnek részletes bemutatásra.)</w:t>
      </w:r>
    </w:p>
    <w:p>
      <w:pPr>
        <w:pStyle w:val="Heading3"/>
        <w:numPr>
          <w:ilvl w:val="2"/>
          <w:numId w:val="1"/>
        </w:numPr>
        <w:ind w:hanging="0" w:start="0"/>
        <w:rPr/>
      </w:pPr>
      <w:r>
        <w:rPr/>
        <w:t xml:space="preserve">2.3.4. Kiegyensúlyozott adathalmaz és optimalizálási keretrendszer </w:t>
      </w:r>
    </w:p>
    <w:p>
      <w:pPr>
        <w:pStyle w:val="BodyText"/>
        <w:rPr>
          <w:rFonts w:ascii="Times New Roman" w:hAnsi="Times New Roman"/>
          <w:i w:val="false"/>
          <w:iCs w:val="false"/>
        </w:rPr>
      </w:pPr>
      <w:r>
        <w:rPr>
          <w:i w:val="false"/>
          <w:iCs w:val="false"/>
        </w:rPr>
        <w:t>A klaszterezési feladatok sikerességét alapvetően határozza meg a bemeneti adatok minősége, az adateloszlás jellemzői, valamint a felhasznált modellek hiperparamétereinek precíz hangolása. Ebben a fejezetben azt a programozott keretrendszert mutatom be, amely biztosítja az adatok torzításmentes előkészítését és a globális optimalizációs folyamatok automatizálását.</w:t>
      </w:r>
    </w:p>
    <w:p>
      <w:pPr>
        <w:pStyle w:val="Heading4"/>
        <w:spacing w:lineRule="auto" w:line="276" w:before="0" w:after="140"/>
        <w:ind w:hanging="0" w:start="0"/>
        <w:jc w:val="both"/>
        <w:rPr>
          <w:rFonts w:ascii="Times New Roman" w:hAnsi="Times New Roman" w:eastAsia="Times New Roman" w:cs="Times New Roman"/>
          <w:i w:val="false"/>
          <w:iCs w:val="false"/>
        </w:rPr>
      </w:pPr>
      <w:r>
        <w:rPr>
          <w:rFonts w:eastAsia="Times New Roman" w:cs="Times New Roman" w:ascii="Times New Roman" w:hAnsi="Times New Roman"/>
          <w:i w:val="false"/>
          <w:iCs w:val="false"/>
        </w:rPr>
        <w:t>Alapbeállítások és a konfigurációs blokk kialakítása</w:t>
      </w:r>
    </w:p>
    <w:p>
      <w:pPr>
        <w:pStyle w:val="BodyText"/>
        <w:rPr>
          <w:rFonts w:ascii="Times New Roman" w:hAnsi="Times New Roman"/>
          <w:i w:val="false"/>
          <w:iCs w:val="false"/>
        </w:rPr>
      </w:pPr>
      <w:r>
        <w:rPr>
          <w:rFonts w:eastAsia="Times New Roman" w:cs="Times New Roman"/>
          <w:i w:val="false"/>
          <w:iCs w:val="false"/>
        </w:rPr>
        <w:t>E</w:t>
      </w:r>
      <w:r>
        <w:rPr>
          <w:i w:val="false"/>
          <w:iCs w:val="false"/>
        </w:rPr>
        <w:t>gy komplex, több modellt és iteratív kísérleteket (study-kat) bemutató adatelemzési projekt esetében a reprodukálhatóság és a kód karbantarthatósága kritikus szempont. Ennek szellemében a kódstruktúra legelején egy egységes, központosított konfigurációs blokk került kialakításra.</w:t>
      </w:r>
    </w:p>
    <w:p>
      <w:pPr>
        <w:pStyle w:val="BodyText"/>
        <w:rPr>
          <w:i/>
        </w:rPr>
      </w:pPr>
      <w:r>
        <w:rPr>
          <w:i w:val="false"/>
          <w:iCs w:val="false"/>
        </w:rPr>
        <w:t xml:space="preserve">Ez a megközelítés több szinten is előnyös. Elsőként, a környezeti és futtatási változók (mint például az elérési utak, vagy az algoritmusok determinisztikus működését garantáló </w:t>
      </w:r>
      <w:r>
        <w:rPr>
          <w:rStyle w:val="SourceText"/>
          <w:i w:val="false"/>
          <w:iCs w:val="false"/>
        </w:rPr>
        <w:t>RANDOM_STATE</w:t>
      </w:r>
      <w:r>
        <w:rPr>
          <w:i w:val="false"/>
          <w:iCs w:val="false"/>
        </w:rPr>
        <w:t>) kiemelése megelőzi a kódba bevésett (hard code-olt) számok használatát. Sokkal fontosabb azonban, hogy az Optuna optimalizáló keretrendszer számára szükséges keresési terek (search spaces) és az őszinteségi kikötések (constraints) is itt lettek globális szótárakként (dictionary) definiálva.</w:t>
      </w:r>
    </w:p>
    <w:p>
      <w:pPr>
        <w:pStyle w:val="BodyText"/>
        <w:rPr>
          <w:i/>
        </w:rPr>
      </w:pPr>
      <w:r>
        <w:rPr>
          <w:i w:val="false"/>
          <w:iCs w:val="false"/>
        </w:rPr>
        <w:t xml:space="preserve">Ilyen például a </w:t>
      </w:r>
      <w:r>
        <w:rPr>
          <w:rStyle w:val="SourceText"/>
          <w:i w:val="false"/>
          <w:iCs w:val="false"/>
        </w:rPr>
        <w:t>HDBSCAN_SPACE</w:t>
      </w:r>
      <w:r>
        <w:rPr>
          <w:i w:val="false"/>
          <w:iCs w:val="false"/>
        </w:rPr>
        <w:t xml:space="preserve"> vagy a </w:t>
      </w:r>
      <w:r>
        <w:rPr>
          <w:rStyle w:val="SourceText"/>
          <w:i w:val="false"/>
          <w:iCs w:val="false"/>
        </w:rPr>
        <w:t>GMM_SPACE</w:t>
      </w:r>
      <w:r>
        <w:rPr>
          <w:i w:val="false"/>
          <w:iCs w:val="false"/>
        </w:rPr>
        <w:t>, amelyek pontosan rögzítik a vizsgálandó paraméterek (pl. szomszédok száma, minimum klaszterméret) alsó és felső határait. Szintén ide kerültek a peremfeltételek, mint a maximálisan megengedett zajarány vagy a klaszterszámok korlátai. Ezt a megközelítés lehetővé teszi, hogy a későbbiekben az optimalizálási határokat egyetlen helyen lehessen módosítani, anélkül, hogy a mélyebben fekvő, optimalizációt végző függvények belső logikájába bele kellene nyúlni.</w:t>
      </w:r>
    </w:p>
    <w:p>
      <w:pPr>
        <w:pStyle w:val="Heading4"/>
        <w:spacing w:lineRule="auto" w:line="276" w:before="0" w:after="140"/>
        <w:ind w:hanging="0" w:start="0"/>
        <w:jc w:val="both"/>
        <w:rPr>
          <w:rFonts w:ascii="Times New Roman" w:hAnsi="Times New Roman" w:eastAsia="Times New Roman" w:cs="Times New Roman"/>
          <w:i w:val="false"/>
          <w:iCs w:val="false"/>
        </w:rPr>
      </w:pPr>
      <w:r>
        <w:rPr>
          <w:rFonts w:eastAsia="Times New Roman" w:cs="Times New Roman" w:ascii="Times New Roman" w:hAnsi="Times New Roman"/>
          <w:i w:val="false"/>
          <w:iCs w:val="false"/>
        </w:rPr>
        <w:t>A kiegyensúlyozott adathalmaz inspirációja és implementációja</w:t>
      </w:r>
    </w:p>
    <w:p>
      <w:pPr>
        <w:pStyle w:val="BodyText"/>
        <w:rPr>
          <w:rFonts w:ascii="Times New Roman" w:hAnsi="Times New Roman"/>
          <w:i w:val="false"/>
          <w:iCs w:val="false"/>
        </w:rPr>
      </w:pPr>
      <w:r>
        <w:rPr>
          <w:i w:val="false"/>
          <w:iCs w:val="false"/>
        </w:rPr>
        <w:t>Az eredeti adathalmaz feltáró adatelemzése során egyértelművé vált egy a modellezést esetlegen befolyásolható probléma: a célváltozók (betegségtípusok) közötti drasztikus egyensúlyhiány (class imbalance). Amíg a 'NORM' (normál) esetek több mint kilencezer (9083) mintával dominálták az eseteket, addig a ritkább kategóriák – mint például a 'HYP' osztály – mindössze 536 megfigyeléssel rendelkeztek.</w:t>
      </w:r>
    </w:p>
    <w:p>
      <w:pPr>
        <w:pStyle w:val="BodyText"/>
        <w:rPr>
          <w:rFonts w:ascii="Times New Roman" w:hAnsi="Times New Roman"/>
          <w:i w:val="false"/>
          <w:iCs w:val="false"/>
        </w:rPr>
      </w:pPr>
      <w:r>
        <w:rPr>
          <w:i w:val="false"/>
          <w:iCs w:val="false"/>
        </w:rPr>
        <w:t>Bár a felügyelet nélküli tanulás (unsupervised learning) során az algoritmusok nem használják fel a címkéket a tanuláshoz, az adatok eloszlásának sűrűsége drámai hatással van az eredményre. A sűrűségalapú klaszterező algoritmusok, mint amilyen a HDBSCAN is, az erősen alulreprezentált osztályokat hajlamosak pusztán izolált, alacsony denzitású zajként (noise) értelmezni és eldobni, vagy ami még rosszabb: egyszerűen beolvasztani őket a masszívan domináns osztályok kiterjedt klasztereibe. Annak érdekében, hogy a modellek a ritkább betegségtípusok rejtett mintázatait (manifold) is eséllyel észrevegyék, a kiegyensúlyozatlan adathalmazon történő futtatások mellett elengedhetetlenné vált egy mesterségesen kiegyensúlyozott adathalmaz (Balanced Dataset) megalkotása.</w:t>
      </w:r>
    </w:p>
    <w:p>
      <w:pPr>
        <w:pStyle w:val="BodyText"/>
        <w:rPr>
          <w:i/>
        </w:rPr>
      </w:pPr>
      <w:r>
        <w:rPr>
          <w:i w:val="false"/>
          <w:iCs w:val="false"/>
        </w:rPr>
        <w:t xml:space="preserve">A kiegyensúlyozás implementációja során az "undersampling" (alul-mintavételezés) stratégiáját választottam. Ennek során minden egyes osztályból véletlenszerűen, de a </w:t>
      </w:r>
      <w:r>
        <w:rPr>
          <w:rStyle w:val="SourceText"/>
          <w:i w:val="false"/>
          <w:iCs w:val="false"/>
        </w:rPr>
        <w:t>RANDOM_STATE</w:t>
      </w:r>
      <w:r>
        <w:rPr>
          <w:i w:val="false"/>
          <w:iCs w:val="false"/>
        </w:rPr>
        <w:t xml:space="preserve"> által reprodukálható módon, pontosan a legkisebb elemszámú osztály méretének megfelelő (536 darab) mintát vettem ki. Ezeket a részhalmazokat egyesítve egy tökéletesen kiegyensúlyozott, összesen 2680 megfigyelést tartalmazó, torzításmentes adathalmazt kaptam.</w:t>
      </w:r>
    </w:p>
    <w:p>
      <w:pPr>
        <w:pStyle w:val="BodyText"/>
        <w:rPr>
          <w:i/>
        </w:rPr>
      </w:pPr>
      <w:r>
        <w:rPr>
          <w:i w:val="false"/>
          <w:iCs w:val="false"/>
        </w:rPr>
        <w:t xml:space="preserve">A mintavételezést követően az adatok megfelelő matematikai reprezentációjának kialakítása következett. Mivel a dimenziócsökkentéshez használt UMAP jellemzően koszinusz-távolságot (cosine distance), a HDBSCAN pedig euklideszi távolságot (euclidean distance) használ, a bemeneti tér skálázása elengedhetetlen volt. A jellemzőket (features) először egy </w:t>
      </w:r>
      <w:r>
        <w:rPr>
          <w:rStyle w:val="SourceText"/>
          <w:i w:val="false"/>
          <w:iCs w:val="false"/>
        </w:rPr>
        <w:t>StandardScaler</w:t>
      </w:r>
      <w:r>
        <w:rPr>
          <w:i w:val="false"/>
          <w:iCs w:val="false"/>
        </w:rPr>
        <w:t xml:space="preserve"> segítségével z-score normalizációnak vetettük alá, hogy minden változó azonos nagyságrendbe (nulla várható érték, egységnyi szórás) kerüljön, kiküszöbölve az eltérő mértékegységekből fakadó dominanciát. Ezt követően az adatmátrix sorain L2 normalizációt (</w:t>
      </w:r>
      <w:r>
        <w:rPr>
          <w:rStyle w:val="SourceText"/>
          <w:i w:val="false"/>
          <w:iCs w:val="false"/>
        </w:rPr>
        <w:t>normalize</w:t>
      </w:r>
      <w:r>
        <w:rPr>
          <w:i w:val="false"/>
          <w:iCs w:val="false"/>
        </w:rPr>
        <w:t>) hajtottam végre, amely az adatpontokat egy egységsugarú hipergömbre (hypersphere) vetíti. Ez a dupla transzformációs lépéssel próbáltam a koszinusz-távolság alapú dimenziócsökkentés stabilitása és a klaszterek szeparábilitása által a szeparálhatóságot növelni</w:t>
      </w:r>
    </w:p>
    <w:p>
      <w:pPr>
        <w:pStyle w:val="Heading4"/>
        <w:ind w:hanging="0" w:start="0"/>
        <w:rPr>
          <w:rFonts w:ascii="Times New Roman" w:hAnsi="Times New Roman" w:eastAsia="Times New Roman" w:cs="Times New Roman"/>
          <w:i w:val="false"/>
          <w:iCs w:val="false"/>
        </w:rPr>
      </w:pPr>
      <w:r>
        <w:rPr>
          <w:rFonts w:eastAsia="Times New Roman" w:cs="Times New Roman" w:ascii="Times New Roman" w:hAnsi="Times New Roman"/>
          <w:i w:val="false"/>
          <w:iCs w:val="false"/>
        </w:rPr>
        <w:t>Hiperparaméter-optimalizálás az Optuna keretrendszerrel</w:t>
      </w:r>
    </w:p>
    <w:p>
      <w:pPr>
        <w:pStyle w:val="BodyText"/>
        <w:rPr>
          <w:rFonts w:ascii="Times New Roman" w:hAnsi="Times New Roman"/>
        </w:rPr>
      </w:pPr>
      <w:r>
        <w:rPr/>
        <w:t>A gépi tanulási modellek, különösen a komplex, dimenziócsökkentéssel kombinált klaszterező csővezetékek (pipeline-ok) esetében a hiperparaméterek manuális hangolása szinte lehetetlen feladat. Ennek automatizálására az Optuna keretrendszert integráltam, amely a hagyományos Grid Search (rácskeresés) kimerítő és lassú módszerével szemben intelligens, Bayes-i optimalizáción alapuló keresést hajt végre.</w:t>
      </w:r>
    </w:p>
    <w:p>
      <w:pPr>
        <w:pStyle w:val="BodyText"/>
        <w:rPr>
          <w:rFonts w:ascii="Times New Roman" w:hAnsi="Times New Roman"/>
        </w:rPr>
      </w:pPr>
      <w:r>
        <w:rPr/>
        <w:t xml:space="preserve">A kód implementációja során a magasabb rendű függvények (higher-order functions) és a </w:t>
      </w:r>
      <w:r>
        <w:rPr>
          <w:i/>
        </w:rPr>
        <w:t>closure</w:t>
      </w:r>
      <w:r>
        <w:rPr/>
        <w:t xml:space="preserve"> (lezárás) koncepcióját alkalmaztam. Ahelyett, hogy egyetlen globális </w:t>
      </w:r>
      <w:r>
        <w:rPr>
          <w:rStyle w:val="SourceText"/>
        </w:rPr>
        <w:t>objective</w:t>
      </w:r>
      <w:r>
        <w:rPr/>
        <w:t xml:space="preserve"> függvényt hoztam volna létre, külső függvényeket (wrapper functions) írtam a modellekhez: a </w:t>
      </w:r>
      <w:r>
        <w:rPr>
          <w:rStyle w:val="SourceText"/>
        </w:rPr>
        <w:t>create_hdbscan_study</w:t>
      </w:r>
      <w:r>
        <w:rPr/>
        <w:t xml:space="preserve"> és a </w:t>
      </w:r>
      <w:r>
        <w:rPr>
          <w:rStyle w:val="SourceText"/>
        </w:rPr>
        <w:t>create_gmm_study</w:t>
      </w:r>
      <w:r>
        <w:rPr/>
        <w:t>. Ezek a függvények bemenetként kapják meg az éppen aktuális adatot (</w:t>
      </w:r>
      <w:r>
        <w:rPr>
          <w:rStyle w:val="SourceText"/>
        </w:rPr>
        <w:t>X_data</w:t>
      </w:r>
      <w:r>
        <w:rPr/>
        <w:t>), a valós címkéket (</w:t>
      </w:r>
      <w:r>
        <w:rPr>
          <w:rStyle w:val="SourceText"/>
        </w:rPr>
        <w:t>true_labels</w:t>
      </w:r>
      <w:r>
        <w:rPr/>
        <w:t>), valamint a konfigurációs blokkban rögzített keresési tereket (</w:t>
      </w:r>
      <w:r>
        <w:rPr>
          <w:rStyle w:val="SourceText"/>
        </w:rPr>
        <w:t>space</w:t>
      </w:r>
      <w:r>
        <w:rPr/>
        <w:t>) és peremfeltételeket (</w:t>
      </w:r>
      <w:r>
        <w:rPr>
          <w:rStyle w:val="SourceText"/>
        </w:rPr>
        <w:t>constraints</w:t>
      </w:r>
      <w:r>
        <w:rPr/>
        <w:t xml:space="preserve">). Az Optuna által megkövetelt </w:t>
      </w:r>
      <w:r>
        <w:rPr>
          <w:rStyle w:val="SourceText"/>
        </w:rPr>
        <w:t>objective</w:t>
      </w:r>
      <w:r>
        <w:rPr/>
        <w:t xml:space="preserve"> függvény </w:t>
      </w:r>
      <w:r>
        <w:rPr>
          <w:i/>
        </w:rPr>
        <w:t>ezen a burkolófüggvényen belül</w:t>
      </w:r>
      <w:r>
        <w:rPr/>
        <w:t xml:space="preserve"> van definiálva. Ennek a megközelítésnek a legnagyobb előnye a modularitás: a belső </w:t>
      </w:r>
      <w:r>
        <w:rPr>
          <w:rStyle w:val="SourceText"/>
        </w:rPr>
        <w:t>objective</w:t>
      </w:r>
      <w:r>
        <w:rPr/>
        <w:t xml:space="preserve"> függvény "emlékszik" a külső paraméterekre, így a keretrendszer mindenféle kódduplikáció vagy globális változók használata nélkül képes ugyanazt az optimalizálási logikát futtatni hol a teljes, hol pedig a generált kiegyensújozott adathalmazon.</w:t>
      </w:r>
    </w:p>
    <w:p>
      <w:pPr>
        <w:pStyle w:val="Heading3"/>
        <w:numPr>
          <w:ilvl w:val="2"/>
          <w:numId w:val="1"/>
        </w:numPr>
        <w:ind w:hanging="0" w:start="0"/>
        <w:rPr/>
      </w:pPr>
      <w:r>
        <w:rPr/>
        <w:t>2.x.x. HDBSCAN + UMAP és GMM + PCA implementációja a keretrendszerben</w:t>
      </w:r>
    </w:p>
    <w:p>
      <w:pPr>
        <w:pStyle w:val="BodyText"/>
        <w:rPr>
          <w:rFonts w:ascii="Times New Roman" w:hAnsi="Times New Roman"/>
        </w:rPr>
      </w:pPr>
      <w:r>
        <w:rPr>
          <w:b/>
          <w:bCs/>
        </w:rPr>
        <w:t>A HDBSCAN + UMAP csővezeték optimalizációja</w:t>
      </w:r>
    </w:p>
    <w:p>
      <w:pPr>
        <w:pStyle w:val="BodyText"/>
        <w:rPr>
          <w:rFonts w:ascii="Times New Roman" w:hAnsi="Times New Roman"/>
        </w:rPr>
      </w:pPr>
      <w:r>
        <w:rPr/>
        <w:t xml:space="preserve">A </w:t>
      </w:r>
      <w:r>
        <w:rPr>
          <w:rStyle w:val="SourceText"/>
        </w:rPr>
        <w:t>create_hdbscan_study</w:t>
      </w:r>
      <w:r>
        <w:rPr/>
        <w:t xml:space="preserve"> belső logikája egyszerre végzi a dimenziócsökkentés és a klaszterezés paramétereinek hangolását, hiszen ezek egymásra hatással vannak. Az </w:t>
      </w:r>
      <w:r>
        <w:rPr>
          <w:rStyle w:val="SourceText"/>
        </w:rPr>
        <w:t>objective</w:t>
      </w:r>
      <w:r>
        <w:rPr/>
        <w:t xml:space="preserve"> függvényben az Optuna </w:t>
      </w:r>
      <w:r>
        <w:rPr>
          <w:rStyle w:val="SourceText"/>
        </w:rPr>
        <w:t>trial.suggest_*</w:t>
      </w:r>
      <w:r>
        <w:rPr/>
        <w:t xml:space="preserve"> metódusaival dinamikusan mintavételeztem az UMAP szomszédsági (</w:t>
      </w:r>
      <w:r>
        <w:rPr>
          <w:rStyle w:val="SourceText"/>
        </w:rPr>
        <w:t>n_neighbors</w:t>
      </w:r>
      <w:r>
        <w:rPr/>
        <w:t>) és sűrűségi (</w:t>
      </w:r>
      <w:r>
        <w:rPr>
          <w:rStyle w:val="SourceText"/>
        </w:rPr>
        <w:t>min_dist</w:t>
      </w:r>
      <w:r>
        <w:rPr/>
        <w:t>) paramétereit, majd a HDBSCAN klaszterméret (</w:t>
      </w:r>
      <w:r>
        <w:rPr>
          <w:rStyle w:val="SourceText"/>
        </w:rPr>
        <w:t>min_cluster_size</w:t>
      </w:r>
      <w:r>
        <w:rPr/>
        <w:t>) és sűrűségi (</w:t>
      </w:r>
      <w:r>
        <w:rPr>
          <w:rStyle w:val="SourceText"/>
        </w:rPr>
        <w:t>min_samples</w:t>
      </w:r>
      <w:r>
        <w:rPr/>
        <w:t>) értékeit.</w:t>
      </w:r>
    </w:p>
    <w:p>
      <w:pPr>
        <w:pStyle w:val="BodyText"/>
        <w:rPr>
          <w:rFonts w:ascii="Times New Roman" w:hAnsi="Times New Roman"/>
        </w:rPr>
      </w:pPr>
      <w:r>
        <w:rPr/>
        <w:t>A modellépítés során az UMAP koszinusz-távolság alapján egy alacsonyabb dimenziós térbe ágyazza a bemeneti adatokat (</w:t>
      </w:r>
      <w:r>
        <w:rPr>
          <w:rStyle w:val="SourceText"/>
        </w:rPr>
        <w:t>X_umap</w:t>
      </w:r>
      <w:r>
        <w:rPr/>
        <w:t xml:space="preserve">), majd a HDBSCAN euklideszi távolságméréssel megkeresi benne a sűrűsödési pontokat. Ezt követi a rendszer megkötései, az </w:t>
      </w:r>
      <w:r>
        <w:rPr>
          <w:b w:val="false"/>
          <w:bCs w:val="false"/>
        </w:rPr>
        <w:t xml:space="preserve">őszinteségi kikötések </w:t>
      </w:r>
      <w:r>
        <w:rPr/>
        <w:t>érvényesítése. Mivel a HDBSCAN képes adatpontokat zajként (</w:t>
      </w:r>
      <w:r>
        <w:rPr>
          <w:rStyle w:val="SourceText"/>
        </w:rPr>
        <w:t>-1 osztályba sorolni</w:t>
      </w:r>
      <w:r>
        <w:rPr/>
        <w:t>) azonosítani, fennáll a veszélye, hogy az optimalizáló egy olyan könnyű megoldást talál, ahol a pontok 90%-át zajnak bélyegzi, a maradék 10%-on pedig tökéletes metrikát ér el. Ennek megakadályozására a kód kiszámítja a talált klaszterek számát (</w:t>
      </w:r>
      <w:r>
        <w:rPr>
          <w:rStyle w:val="SourceText"/>
        </w:rPr>
        <w:t>n_clusters</w:t>
      </w:r>
      <w:r>
        <w:rPr/>
        <w:t>) és a zajarányt (</w:t>
      </w:r>
      <w:r>
        <w:rPr>
          <w:rStyle w:val="SourceText"/>
        </w:rPr>
        <w:t>noise_ratio</w:t>
      </w:r>
      <w:r>
        <w:rPr/>
        <w:t xml:space="preserve">). Ha a modell átlépi a konfigurációban megadott zaj-limitet (pl. túl sok a zaj), vagy nem találja meg a minimálisan elvárt klaszterszámot (esetleg túl sokat talál), a függvény azonnal egy </w:t>
      </w:r>
      <w:r>
        <w:rPr>
          <w:rStyle w:val="SourceText"/>
        </w:rPr>
        <w:t>-1.0</w:t>
      </w:r>
      <w:r>
        <w:rPr/>
        <w:t xml:space="preserve">-ás (büntető) értékkel tér vissza. Ezzel az Optuna próbálkozását abba az irányba kényszerítve, hogy csak a valós, értelmezhető tartományban keressen. Ha a modell átmegy ezen a szűrőn, a teljesítményét az </w:t>
      </w:r>
      <w:r>
        <w:rPr>
          <w:i/>
        </w:rPr>
        <w:t>Adjusted Rand Score (ARI)</w:t>
      </w:r>
      <w:r>
        <w:rPr/>
        <w:t xml:space="preserve"> segítségével mértem, kizárólag a magpontokon (ahol </w:t>
      </w:r>
      <w:r>
        <w:rPr>
          <w:rStyle w:val="SourceText"/>
        </w:rPr>
        <w:t>labels != -1</w:t>
      </w:r>
      <w:r>
        <w:rPr/>
        <w:t>), azaz a zajt figyelmen kívül hagyva.</w:t>
      </w:r>
    </w:p>
    <w:p>
      <w:pPr>
        <w:pStyle w:val="BodyText"/>
        <w:rPr>
          <w:b w:val="false"/>
          <w:bCs w:val="false"/>
        </w:rPr>
      </w:pPr>
      <w:r>
        <w:rPr>
          <w:b/>
          <w:bCs/>
        </w:rPr>
        <w:t>A GMM + PCA csővezeték optimalizációja</w:t>
      </w:r>
    </w:p>
    <w:p>
      <w:pPr>
        <w:pStyle w:val="BodyText"/>
        <w:rPr>
          <w:rFonts w:ascii="Times New Roman" w:hAnsi="Times New Roman"/>
        </w:rPr>
      </w:pPr>
      <w:r>
        <w:rPr/>
        <w:t xml:space="preserve">A </w:t>
      </w:r>
      <w:r>
        <w:rPr>
          <w:rStyle w:val="SourceText"/>
        </w:rPr>
        <w:t>create_gmm_study</w:t>
      </w:r>
      <w:r>
        <w:rPr/>
        <w:t xml:space="preserve"> hasonló felépítési elvekre épül, de az algoritmus sajátosságaihoz igazodik. Itt a dimenziócsökkentést a determinisztikusabb PCA (Principal Component Analysis) végzi, amelynek komponens-számát (</w:t>
      </w:r>
      <w:r>
        <w:rPr>
          <w:rStyle w:val="SourceText"/>
        </w:rPr>
        <w:t>n_components_pca</w:t>
      </w:r>
      <w:r>
        <w:rPr/>
        <w:t>) az Optuna hangolja. A Gaussian Mixture Model (GMM) esetében nemcsak numerikus értékeket, hanem kategorikus hiperparamétereket is optimalizálunk: a kovariancia-mátrix típusát (</w:t>
      </w:r>
      <w:r>
        <w:rPr>
          <w:rStyle w:val="SourceText"/>
        </w:rPr>
        <w:t>covariance_type,</w:t>
      </w:r>
      <w:r>
        <w:rPr/>
        <w:t xml:space="preserve"> pl. 'full', 'diag', 'tied') és az inicializációs stratégiát (</w:t>
      </w:r>
      <w:r>
        <w:rPr>
          <w:rStyle w:val="SourceText"/>
        </w:rPr>
        <w:t xml:space="preserve">init_params, </w:t>
      </w:r>
      <w:r>
        <w:rPr/>
        <w:t>pl. 'kmeans', 'random').</w:t>
      </w:r>
    </w:p>
    <w:p>
      <w:pPr>
        <w:pStyle w:val="BodyText"/>
        <w:rPr>
          <w:rFonts w:ascii="Times New Roman" w:hAnsi="Times New Roman"/>
        </w:rPr>
      </w:pPr>
      <w:r>
        <w:rPr/>
        <w:t xml:space="preserve">Mivel a GMM egy valószínűségi modell és "puha" klaszterezést (soft clustering) végez, minden adatpontot besorol valamelyik eloszlásba – azaz nem hoz létre explicit zajt, mint a HDBSCAN. Emiatt az őszinteségi kikötések (mint a zajarány vizsgálata) itt okafogyottá válnak. A GMM célfüggvénye így jóval letisztultabb: a csővezeték lefutása után a prediktált címkéket közvetlenül összeveti a valós címkékkel, és a teljes adathalmazon számított </w:t>
      </w:r>
      <w:r>
        <w:rPr>
          <w:i/>
        </w:rPr>
        <w:t>Adjusted Rand Score</w:t>
      </w:r>
      <w:r>
        <w:rPr/>
        <w:t>-t adja vissza maximalizálandó (direction="maximize") célfüggvény-értékként</w:t>
      </w:r>
    </w:p>
    <w:p>
      <w:pPr>
        <w:pStyle w:val="Heading4"/>
        <w:ind w:hanging="0" w:start="0"/>
        <w:rPr>
          <w:rFonts w:ascii="Times New Roman" w:hAnsi="Times New Roman" w:eastAsia="Times New Roman" w:cs="Times New Roman"/>
        </w:rPr>
      </w:pPr>
      <w:r>
        <w:rPr>
          <w:rFonts w:eastAsia="Times New Roman" w:cs="Times New Roman" w:ascii="Times New Roman" w:hAnsi="Times New Roman"/>
        </w:rPr>
        <w:t>A végső modellek kiértékelési stratégiája</w:t>
      </w:r>
    </w:p>
    <w:p>
      <w:pPr>
        <w:pStyle w:val="BodyText"/>
        <w:rPr>
          <w:rFonts w:ascii="Times New Roman" w:hAnsi="Times New Roman"/>
        </w:rPr>
      </w:pPr>
      <w:r>
        <w:rPr/>
        <w:t xml:space="preserve">Az optimalizációs folyamat (study-k) lefutása és a legjobb hiperparaméterek kiválasztása után – amire segítséggel volt az optuna legjobb paraméterek automatikus elmentési rendszere – szükségem volt egy olyan egységes, standardizált függvényre, amellyel a különböző algoritmusok (HDBSCAN, GMM) teljesítményét objektíven, ugyanazon metrikák mentén tudtam összehasonlítani. Ennek érdekében implementáltam az </w:t>
      </w:r>
      <w:r>
        <w:rPr>
          <w:rStyle w:val="SourceText"/>
        </w:rPr>
        <w:t>evaluate_final_model</w:t>
      </w:r>
      <w:r>
        <w:rPr/>
        <w:t xml:space="preserve"> nevű egyedi kiértékelő függvényt, amely bemenetként a valós osztálycímkéket (</w:t>
      </w:r>
      <w:r>
        <w:rPr>
          <w:rStyle w:val="SourceText"/>
        </w:rPr>
        <w:t>true_labels</w:t>
      </w:r>
      <w:r>
        <w:rPr/>
        <w:t>), a modell által generált predikciókat (</w:t>
      </w:r>
      <w:r>
        <w:rPr>
          <w:rStyle w:val="SourceText"/>
        </w:rPr>
        <w:t>pred_labels</w:t>
      </w:r>
      <w:r>
        <w:rPr/>
        <w:t>), valamint a modell nevét kapta meg.</w:t>
      </w:r>
    </w:p>
    <w:p>
      <w:pPr>
        <w:pStyle w:val="BodyText"/>
        <w:rPr>
          <w:rFonts w:ascii="Times New Roman" w:hAnsi="Times New Roman"/>
        </w:rPr>
      </w:pPr>
      <w:r>
        <w:rPr/>
        <w:t>A kiértékelés első lépéseként a klaszterezés alapvető strukturális jellemzőit vontam ki. Meghatároztam a modell által talált klaszterek számát (</w:t>
      </w:r>
      <w:r>
        <w:rPr>
          <w:rStyle w:val="SourceText"/>
        </w:rPr>
        <w:t>n_clusters</w:t>
      </w:r>
      <w:r>
        <w:rPr/>
        <w:t xml:space="preserve">), amelynél külön odafigyeltem arra, hogy a HDBSCAN által zajnak minősített, </w:t>
      </w:r>
      <w:r>
        <w:rPr>
          <w:rStyle w:val="SourceText"/>
        </w:rPr>
        <w:t>-1</w:t>
      </w:r>
      <w:r>
        <w:rPr/>
        <w:t>-es azonosítójú pontokat ne számoljam önálló klaszternek. Ezzel párhuzamosan kiszámítottam a zajarányt (</w:t>
      </w:r>
      <w:r>
        <w:rPr>
          <w:rStyle w:val="SourceText"/>
        </w:rPr>
        <w:t>noise_ratio</w:t>
      </w:r>
      <w:r>
        <w:rPr/>
        <w:t>), ami a sűrűségalapú modellek értékelésénél egy fontos indikátor a modell használhatóságát illetően.</w:t>
      </w:r>
    </w:p>
    <w:p>
      <w:pPr>
        <w:pStyle w:val="BodyText"/>
        <w:rPr>
          <w:rFonts w:ascii="Times New Roman" w:hAnsi="Times New Roman"/>
        </w:rPr>
      </w:pPr>
      <w:r>
        <w:rPr/>
        <w:t>A függvény legfontosabb részét a matematikai teljesítménymetrikák kiszámítása adta. Úgy döntöttem, hogy a  metrikákat kizárólag a valid, címkéken értékelem ki, ehhez egy maszkot (</w:t>
      </w:r>
      <w:r>
        <w:rPr>
          <w:rStyle w:val="SourceText"/>
        </w:rPr>
        <w:t>valid_idx = pred_labels != -1</w:t>
      </w:r>
      <w:r>
        <w:rPr/>
        <w:t>) hoztam létre. Erre azért volt szükség, hogy az esetlegesen magas zajarány ne torzítsa el lefelé a ténylegesen megtalált klaszterek minőségi mutatóit. Ezeken a magpontokon két metrikát számítottam ki: az Adjusted Rand Indexet (ARI) és a Normalized Mutual Informationt (NMI). Mindkét metrika kiválóan alkalmas a prediktált klaszter-struktúra és a valós címkék közötti hasonlóság mérésére, függetlenül attól, hogy a klaszterek abszolút azonosítói eltérnek a valós osztálynevektől.</w:t>
      </w:r>
    </w:p>
    <w:p>
      <w:pPr>
        <w:pStyle w:val="BodyText"/>
        <w:rPr>
          <w:rFonts w:ascii="Times New Roman" w:hAnsi="Times New Roman"/>
        </w:rPr>
      </w:pPr>
      <w:r>
        <w:rPr/>
        <w:t xml:space="preserve">A függvény legösszetetteb lépése, az úgynevezett </w:t>
      </w:r>
      <w:r>
        <w:rPr>
          <w:b w:val="false"/>
          <w:bCs w:val="false"/>
        </w:rPr>
        <w:t>Klaszter Tisztaság (Cluster Purity Accuracy)</w:t>
      </w:r>
      <w:r>
        <w:rPr/>
        <w:t xml:space="preserve"> kiszámítása volt. Mivel a felügyelet nélküli tanulás során a modellek nem a valós címkék (pl. betegségnevek) alapján prediktálnak, a hagyományos pontosság (accuracy) közvetlenül nem értelmezhető.</w:t>
      </w:r>
    </w:p>
    <w:p>
      <w:pPr>
        <w:pStyle w:val="BodyText"/>
        <w:rPr>
          <w:rFonts w:ascii="Times New Roman" w:hAnsi="Times New Roman"/>
        </w:rPr>
      </w:pPr>
      <w:r>
        <w:rPr/>
        <w:t>Elsőként inicializáltam egy üres, a predikciókkal megegyező méretű tömböt (</w:t>
      </w:r>
      <w:r>
        <w:rPr>
          <w:rStyle w:val="SourceText"/>
        </w:rPr>
        <w:t>mapped_preds</w:t>
      </w:r>
      <w:r>
        <w:rPr/>
        <w:t xml:space="preserve">), a valós címkéket pedig a könnyebb adatkezelés érdekében egy </w:t>
      </w:r>
      <w:r>
        <w:rPr>
          <w:rStyle w:val="SourceText"/>
        </w:rPr>
        <w:t>pandas Series</w:t>
      </w:r>
      <w:r>
        <w:rPr/>
        <w:t xml:space="preserve"> objektummá alakítottam. Ezt követően iteráltam a prediktált, érvényes klaszter-azonosítókon. Minden egyes klaszternél meghatároztam az oda tartozó adatpontok indexeit (</w:t>
      </w:r>
      <w:r>
        <w:rPr>
          <w:rStyle w:val="SourceText"/>
        </w:rPr>
        <w:t>idx</w:t>
      </w:r>
      <w:r>
        <w:rPr/>
        <w:t>), majd megkerestem, hogy ezeken az indexeken a valós címkék közül melyik fordul elő a legnagyobb arányban (</w:t>
      </w:r>
      <w:r>
        <w:rPr>
          <w:rStyle w:val="SourceText"/>
        </w:rPr>
        <w:t>mode()[0]</w:t>
      </w:r>
      <w:r>
        <w:rPr/>
        <w:t xml:space="preserve">). Ezt a domináns, többségi osztályt (majority disease) tekintettem a klaszter "valódi" identitásának, és a </w:t>
      </w:r>
      <w:r>
        <w:rPr>
          <w:rStyle w:val="SourceText"/>
        </w:rPr>
        <w:t>mapped_preds</w:t>
      </w:r>
      <w:r>
        <w:rPr/>
        <w:t xml:space="preserve"> tömbben a klaszter minden egyes pontjához ezt a többségi címkét rendeltem hozzá.</w:t>
      </w:r>
    </w:p>
    <w:p>
      <w:pPr>
        <w:pStyle w:val="BodyText"/>
        <w:rPr/>
      </w:pPr>
      <w:r>
        <w:rPr/>
        <w:t xml:space="preserve">Végül ezen a leképezett, felcímkézett tömbön és a valós osztályokon lefuttattam a standard </w:t>
      </w:r>
      <w:r>
        <w:rPr>
          <w:rStyle w:val="SourceText"/>
        </w:rPr>
        <w:t>accuracy_score</w:t>
      </w:r>
      <w:r>
        <w:rPr/>
        <w:t xml:space="preserve"> függvényt (szigorúan csak a valid pontokra szűrve). Ez a metrika végeredményben azt az értéket mutatta meg számomra, hogy ha minden egyes talált klasztert a benne lévő leggyakoribb betegséggel azonosítanék, akkor a zajmentes adatpontok hány százalékát diagnosztizálnám helyesen. A robusztus működés érdekében a függvényt elláttam egy hibakezelő (edge-case) ággal is, amely figyelmeztetést dob, ha a modell egyetlen valid klasztert sem talál, és mindent zajként azonosít.</w:t>
      </w:r>
    </w:p>
    <w:p>
      <w:pPr>
        <w:pStyle w:val="BodyText"/>
        <w:rPr/>
      </w:pPr>
      <w:bookmarkStart w:id="19" w:name="p-rc_ca93f47d715ca1a0-227_Copy_1"/>
      <w:bookmarkEnd w:id="19"/>
      <w:r>
        <w:rPr/>
        <w:t>(A korábbi kísérletek (K-Means, DBSCAN) rávilágítottak arra, hogy az EKG diagnosztikai osztályok nem különülnek el élesen, hanem egy folytonos, egymást átfedő adathalmazt alkotnak a beágyazási térben. Emiatt a szigorú határokat húzó algoritmusok helyett a valószínűségi alapú, úgynevezett Gauss-keverékmodellek (Gaussian Mixture Models – GMM) felé fordultam. A GMM nem keres üres tereket a klaszterek között. Ehelyett feltételezi, hogy az adatok több, egymáson elhelyezkedő többdimenziós Gauss-eloszlásból (ovális felhőkből) származnak . &lt;ezt a részt még bele kéne fogalmazni a fejezetbe&gt;)</w:t>
      </w:r>
    </w:p>
    <w:p>
      <w:pPr>
        <w:pStyle w:val="Heading2"/>
        <w:numPr>
          <w:ilvl w:val="1"/>
          <w:numId w:val="1"/>
        </w:numPr>
        <w:ind w:hanging="0" w:start="0"/>
        <w:rPr/>
      </w:pPr>
      <w:bookmarkStart w:id="20" w:name="__RefHeading___Toc80443498_Copy_1"/>
      <w:bookmarkEnd w:id="20"/>
      <w:r>
        <w:rPr/>
        <w:t>2.5. Mélytanulás alapú klaszterezés (Deep Clustering)</w:t>
      </w:r>
    </w:p>
    <w:p>
      <w:pPr>
        <w:pStyle w:val="BodyText"/>
        <w:rPr/>
      </w:pPr>
      <w:r>
        <w:rPr/>
        <w:t>A hagyományos és sűrűségalapú gépi tanulási kísérletek rávilágítottak arra, hogy az osztályok közötti geometriai átfedések miatt a beágyazási tér további, célzott finomhangolására (fine-tuning) van szükség. Ennek megvalósítására a mélytanulás alapú klaszterezés (Deep Clustering) felé fordultam, megvizsgálva a DEC (Deep Embedding Clustering) és az IDEC (Improved Deep Embedding Clustering) architektúrákat.</w:t>
      </w:r>
    </w:p>
    <w:p>
      <w:pPr>
        <w:pStyle w:val="Heading3"/>
        <w:numPr>
          <w:ilvl w:val="2"/>
          <w:numId w:val="1"/>
        </w:numPr>
        <w:ind w:hanging="0" w:start="0"/>
        <w:rPr/>
      </w:pPr>
      <w:r>
        <w:rPr/>
        <w:t>2.4.1. Adatelőkészítés és az Autoencoder felépítése</w:t>
      </w:r>
    </w:p>
    <w:p>
      <w:pPr>
        <w:pStyle w:val="BodyText"/>
        <w:rPr>
          <w:rFonts w:ascii="Times New Roman" w:hAnsi="Times New Roman"/>
        </w:rPr>
      </w:pPr>
      <w:r>
        <w:rPr/>
        <w:t>A korábbi tapasztalatokra építve a tanítási folyamathoz a többségi osztályok torzító hatásának elkerülése érdekében a feladatmegoldásnak ebben a részében csak a teljesen kiegyensúlyozott (balanced) adatsort használtam. A NORM, MI, STTC, CD és HYP osztályok mindegyikéből pontosan 536 mintát választottam ki véletlenszerűen, így egy 2680 elemből álló, standardizált (StandardScaler) bemeneti tenzort hoztam létre.</w:t>
      </w:r>
    </w:p>
    <w:p>
      <w:pPr>
        <w:pStyle w:val="BodyText"/>
        <w:rPr>
          <w:rFonts w:ascii="Times New Roman" w:hAnsi="Times New Roman"/>
        </w:rPr>
      </w:pPr>
      <w:r>
        <w:rPr/>
        <w:t>A DEC és IDEC modellek alapját egy mély alulkomplett autoencoder (Undercomplete Autoencoder) képezi, amelynek feladata a 1024 dimenziós MOMENT beágyazások további tömörítése egy 10 dimenziós látens térbe, ezzel a tömörítési ráta 102,4-szeres. Az Encoder (kódoló) rétegei a következőképpen épültek fel: 1024 -&gt; 500 -&gt; 100 -&gt; 10 neuron. A nemlineáris reprezentációk tanulása érdekében ReLU aktivációs függvényeket, az eltolódások elkerülésére pedig BatchNorm1d rétegeket alkalmaztam.</w:t>
      </w:r>
    </w:p>
    <w:p>
      <w:pPr>
        <w:pStyle w:val="BodyText"/>
        <w:rPr>
          <w:rFonts w:ascii="Times New Roman" w:hAnsi="Times New Roman"/>
        </w:rPr>
      </w:pPr>
      <w:r>
        <w:rPr/>
        <w:t>A hálózat kódolójának (Encoder) 10 dimenziós kimenetét egy L</w:t>
      </w:r>
      <w:r>
        <w:rPr>
          <w:vertAlign w:val="subscript"/>
        </w:rPr>
        <w:t>2</w:t>
      </w:r>
      <w:r>
        <w:rPr/>
        <w:t xml:space="preserve"> normalizáción (</w:t>
      </w:r>
      <w:r>
        <w:rPr>
          <w:rStyle w:val="SourceText"/>
        </w:rPr>
        <w:t>F.normalize(p=2)</w:t>
      </w:r>
      <w:r>
        <w:rPr/>
        <w:t>) futtattam keresztül. Ezt a transzformációt azért alkalmaztam, mert az alapmodellek (mint a MOMENT) jellemzően az irányban hordozzák a szemantikai információt. Az L</w:t>
      </w:r>
      <w:r>
        <w:rPr>
          <w:vertAlign w:val="subscript"/>
        </w:rPr>
        <w:t>2</w:t>
      </w:r>
      <w:r>
        <w:rPr/>
        <w:t xml:space="preserve"> normalizáció biztosítja a kimeneti vektorok egységnyi hosszát, vagyis a látens teret mesterségesen egy hipergömb felületére korlátozza. Ezzel a vetítéssel a hagyományos euklideszi távolságmérés – amit például a K-means is használ – matematikailag egyenértékűvé válik a koszinusz-hasonlósággal (cosine similarity). Így kiküszöbölhető a vektorok magnitúdójából eredő torzítás, és garantálható, hogy az ezt követő klaszterezési folyamatok a beágyazások összehasonlításának standard módszerén alapuljanak. Ebből a normalizált, 10 dimenziós látens térből kiindulva a dekódoló (Decoder) hálózat szimmetrikusan épült fel az eredeti dimenziók visszaállítására: 10 -&gt; 100 -&gt; 500 -&gt; 1024 neuronos rétegekkel. </w:t>
      </w:r>
    </w:p>
    <w:p>
      <w:pPr>
        <w:pStyle w:val="Heading3"/>
        <w:numPr>
          <w:ilvl w:val="2"/>
          <w:numId w:val="1"/>
        </w:numPr>
        <w:ind w:hanging="0" w:start="0"/>
        <w:rPr/>
      </w:pPr>
      <w:r>
        <w:rPr/>
        <w:t xml:space="preserve">2.4.2. A DEC és IDEC modellek implementációja és architektúrája </w:t>
      </w:r>
    </w:p>
    <w:p>
      <w:pPr>
        <w:pStyle w:val="BodyText"/>
        <w:rPr>
          <w:rFonts w:ascii="Times New Roman" w:hAnsi="Times New Roman"/>
        </w:rPr>
      </w:pPr>
      <w:r>
        <w:rPr/>
        <w:t xml:space="preserve">Miután az autoenkóder előtanításával képes </w:t>
      </w:r>
      <w:r>
        <w:rPr/>
        <w:t>lett</w:t>
      </w:r>
      <w:r>
        <w:rPr/>
        <w:t xml:space="preserve"> a hálózat az EKG adatok sűrített reprezentációjának előállítására, a kódoló (Encoder) és dekódoló (Decoder) egységeket alapul véve építettem fel a komplex klaszterező modelleket. A megvalósításhoz egyedi PyTorch modulokat definiáltam, amelyek lehetővé tették a látens tér dinamikus átrendezését.</w:t>
      </w:r>
    </w:p>
    <w:p>
      <w:pPr>
        <w:pStyle w:val="BodyText"/>
        <w:rPr/>
      </w:pPr>
      <w:r>
        <w:rPr>
          <w:b/>
        </w:rPr>
        <w:t>A DEC (Deep Embedding Clustering) implementációja:</w:t>
      </w:r>
      <w:r>
        <w:rPr/>
        <w:t xml:space="preserve"> A DEC modell megalkotásakor a korábban előtanított autoenkóder kódoló részét használtam fel. A szoftveres megvalósítás során a kódoló kimenetére egy egyedi klaszterező réteget (</w:t>
      </w:r>
      <w:r>
        <w:rPr>
          <w:i/>
        </w:rPr>
        <w:t>ClusteringLayer</w:t>
      </w:r>
      <w:r>
        <w:rPr/>
        <w:t>) illesztettem, amely a klaszterközéppontokat (centroidokat) tanítható paraméterekként (</w:t>
      </w:r>
      <w:r>
        <w:rPr>
          <w:rStyle w:val="SourceText"/>
        </w:rPr>
        <w:t>nn.Parameter</w:t>
      </w:r>
      <w:r>
        <w:rPr/>
        <w:t xml:space="preserve">) tárolta. A réteg feladata az volt, hogy kiszámítsa a látens térbe vetített EKG minták és a centroidok közötti hasonlóságot. Ehhez a Student-féle t-eloszláson alapuló kernelt implementáltam, amely a pontok és középpontok közötti euklideszi távolságot egy valószínűségi értékre (úgynevezett </w:t>
      </w:r>
      <w:r>
        <w:rPr>
          <w:i/>
        </w:rPr>
        <w:t>soft assignment</w:t>
      </w:r>
      <w:r>
        <w:rPr/>
        <w:t>) konvertálta. A DEC modell futtatása során a dekódoló ágat explicit módon elhagytam, így a hálózat kizárólag a klaszterezési célfüggvény optimalizálására fókuszált.</w:t>
      </w:r>
    </w:p>
    <w:p>
      <w:pPr>
        <w:pStyle w:val="BodyText"/>
        <w:rPr>
          <w:rFonts w:ascii="Times New Roman" w:hAnsi="Times New Roman"/>
        </w:rPr>
      </w:pPr>
      <w:r>
        <w:rPr>
          <w:b/>
        </w:rPr>
        <w:t>Az IDEC (Improved DEC) implementációja:</w:t>
      </w:r>
      <w:r>
        <w:rPr/>
        <w:t xml:space="preserve"> Ebben a struktúrában a kódoló és a klaszterező réteg mellett megtartottam a dekódoló (Decoder) ágat is. A modell </w:t>
      </w:r>
      <w:r>
        <w:rPr>
          <w:i/>
        </w:rPr>
        <w:t>forward</w:t>
      </w:r>
      <w:r>
        <w:rPr/>
        <w:t xml:space="preserve"> függvényében a hálózat egyidejűleg állította elő a látens térbeli hasonlósági eloszlást és a bemeneti 1024 dimenziós jellemzővektor rekonstrukcióját.</w:t>
      </w:r>
    </w:p>
    <w:p>
      <w:pPr>
        <w:pStyle w:val="BodyText"/>
        <w:rPr/>
      </w:pPr>
      <w:r>
        <w:rPr/>
        <w:t>A tanítási ciklusban a komplexitást a veszteségfüggvények kombinálása jelentette. Egy összetett célfüggvényt határoztam meg, amely a klaszterezési hibát (KL-divergencia) és a rekonstrukciós hibát (MSE) együttesen kezelte. A két komponens súlyozására egy globális „gamma” paramétert vezettem be, melynek értékét a notebookban végzett kísérletek alapján 0,8-ban rögzítettem. Ezzel a megoldással biztosítottam, hogy az optimalizáló algoritmus (Adam) 80%-os súllyal a klaszterek sűrítésére, 20%-os súllyal pedig az EKG adatok eredeti topológiai tulajdonságainak megőrzésére törekedjen. Ez az architektúra garantálta, hogy a modell a látens tér átrendezése közben ne veszítse el a diagnosztikailag releváns információkat.</w:t>
      </w:r>
    </w:p>
    <w:p>
      <w:pPr>
        <w:pStyle w:val="Heading3"/>
        <w:numPr>
          <w:ilvl w:val="2"/>
          <w:numId w:val="1"/>
        </w:numPr>
        <w:ind w:hanging="0" w:start="0"/>
        <w:rPr/>
      </w:pPr>
      <w:r>
        <w:rPr/>
        <w:t>2.4.3. A hálózatok hiperparaméterei és a tanítási folyamat</w:t>
      </w:r>
    </w:p>
    <w:p>
      <w:pPr>
        <w:pStyle w:val="BodyText"/>
        <w:rPr/>
      </w:pPr>
      <w:r>
        <w:rPr/>
        <w:t>A hálózatok betanítása három, egymásra épülő fázisban történt a PyTorch keretrendszerben. A folyamat során figyelmet fordítottam a megfelelő veszteségfüggvények (loss functions) kiválasztására és az optimalizálási stratégiákra.</w:t>
      </w:r>
    </w:p>
    <w:p>
      <w:pPr>
        <w:pStyle w:val="BodyText"/>
        <w:rPr>
          <w:b/>
          <w:bCs/>
        </w:rPr>
      </w:pPr>
      <w:bookmarkStart w:id="21" w:name="p-rc_ddacec66e8dd3032-123"/>
      <w:bookmarkEnd w:id="21"/>
      <w:r>
        <w:rPr>
          <w:b/>
          <w:bCs/>
        </w:rPr>
        <w:t>1. Fázis: Az Autoencoder előtanítása (Pre-training)</w:t>
      </w:r>
    </w:p>
    <w:p>
      <w:pPr>
        <w:pStyle w:val="BodyText"/>
        <w:rPr/>
      </w:pPr>
      <w:r>
        <w:rPr/>
        <w:t xml:space="preserve">Mielőtt a modell képes lenne értelmes klasztereket képezni, meg kell tanulnia a bemeneti 1024 dimenziós EKG-adatok alapvető jellemzőit (feature extraction). Az előtanítás célja a kódoló (Encoder) és dekódoló (Decoder) súlyainak inicializálása. A hálózat előtanítását 200 epoch hosszan végeztem. A tanulás során az átlagos négyzetes hibát (Mean Squared Error) alkalmaztam veszteségfüggvényként, amely a hálózat bemenete és a dekódoló által rekonstruált kimenet közötti különbséget bünteti. A súlyok frissítését Adam optimalizálóval végeztem (tanulási ráta: 0,001), 256-os kötegméretet (batch size) alkalmazva. Az előtanítás végére az MSE veszteség stabilizálódott, ami jelezte, hogy az autoencoder sikeresen megtanulta az adatok sűrített reprezentációját. </w:t>
      </w:r>
    </w:p>
    <w:p>
      <w:pPr>
        <w:pStyle w:val="BodyText"/>
        <w:rPr>
          <w:b/>
          <w:bCs/>
        </w:rPr>
      </w:pPr>
      <w:bookmarkStart w:id="22" w:name="p-rc_ddacec66e8dd3032-124"/>
      <w:bookmarkEnd w:id="22"/>
      <w:r>
        <w:rPr>
          <w:b/>
          <w:bCs/>
        </w:rPr>
        <w:t>2. Fázis: Klaszterközéppontok inicializálása</w:t>
      </w:r>
    </w:p>
    <w:p>
      <w:pPr>
        <w:pStyle w:val="BodyText"/>
        <w:rPr/>
      </w:pPr>
      <w:r>
        <w:rPr/>
        <w:t>A finomhangolás megkezdése előtt a kódoló által generált 10 dimenziós (L2-normalizált) téren lefuttattam egy K-Means algoritmust. Ez a lépés elengedhetetlen a DEC algoritmus DECLayer rétegének inicializálásához, mivel a hálózat innen kezdi el finomhangolni a centroidokat. (Érdekesség, hogy a hálózat finomhangolásához kezdetben szándékosan enyhe túlszegmentálást alkalmaztam 80 klaszterközépponttal ($K=80$). Ezt a technikát azért alkalmaztam, hogy a modell a finomabb, lokális adatszerkezeteket is képes legyen megtanulni. A kiértékelés (evaluáció) során ezeket a mikro-klasztereket egy többségi szavazás (majority voting) elvén alapuló leképezéssel (mapping) soroltam vissza a PTB-XL 5 fő diagnosztikai osztályába. &lt;Ezt bele kéne foglalni egy külön lépésbe, mert először 5 centroiddal próbáltam meg kiértékelni&gt;)</w:t>
      </w:r>
    </w:p>
    <w:p>
      <w:pPr>
        <w:pStyle w:val="BodyText"/>
        <w:rPr>
          <w:b/>
          <w:bCs/>
        </w:rPr>
      </w:pPr>
      <w:r>
        <w:rPr>
          <w:b/>
          <w:bCs/>
        </w:rPr>
        <w:t>3. Fázis: Finomhangolás (Fine-tuning)</w:t>
      </w:r>
    </w:p>
    <w:p>
      <w:pPr>
        <w:pStyle w:val="BodyText"/>
        <w:rPr/>
      </w:pPr>
      <w:r>
        <w:rPr/>
        <w:t>A hálózatok végső tanítása eltérően zajlott a DEC és az IDEC architektúrák esetében:</w:t>
      </w:r>
    </w:p>
    <w:p>
      <w:pPr>
        <w:pStyle w:val="BodyText"/>
        <w:numPr>
          <w:ilvl w:val="0"/>
          <w:numId w:val="3"/>
        </w:numPr>
        <w:tabs>
          <w:tab w:val="clear" w:pos="708"/>
          <w:tab w:val="left" w:pos="0" w:leader="none"/>
        </w:tabs>
        <w:ind w:hanging="283" w:start="709"/>
        <w:rPr/>
      </w:pPr>
      <w:bookmarkStart w:id="23" w:name="p-rc_ddacec66e8dd3032-125"/>
      <w:bookmarkEnd w:id="23"/>
      <w:r>
        <w:rPr>
          <w:b/>
        </w:rPr>
        <w:t>A DEC modell finomhangolása:</w:t>
      </w:r>
      <w:r>
        <w:rPr/>
        <w:t xml:space="preserve"> A DEC esetében a dekódoló réteget elhagytam. A finomhangolás 150 epochon keresztül zajlott, Sztochasztikus Gradiens Ereszkedés &lt;nem tudom, hogy most ezt angolul írjam-e, KI KÉNE VÁLASZTANI, HOGY EZZEL VAGY AZ ADAMMAL ELÉRT ÉRTÉKET ADJAM MEG&gt; (SGD) optimalizálóval (tanulási ráta: 0,01, momentum: 0,9). A veszteségfüggvény a Kullback-Leibler (KL) divergencia volt, amely a szoft-hozzárendelések (q) és egy mesterségesen "tisztított" cél-eloszlás (target distribution, p) közötti eltérést minimalizálja. A stabilitás érdekében a cél-eloszlást nem minden lépésben, hanem csak 5 iterációnként (update_interval) frissítettem. </w:t>
      </w:r>
    </w:p>
    <w:p>
      <w:pPr>
        <w:pStyle w:val="BodyText"/>
        <w:numPr>
          <w:ilvl w:val="0"/>
          <w:numId w:val="3"/>
        </w:numPr>
        <w:tabs>
          <w:tab w:val="clear" w:pos="708"/>
          <w:tab w:val="left" w:pos="0" w:leader="none"/>
        </w:tabs>
        <w:ind w:hanging="283" w:start="709"/>
        <w:rPr/>
      </w:pPr>
      <w:bookmarkStart w:id="24" w:name="p-rc_ddacec66e8dd3032-126"/>
      <w:bookmarkEnd w:id="24"/>
      <w:r>
        <w:rPr>
          <w:b/>
        </w:rPr>
        <w:t>Az IDEC modell finomhangolása:</w:t>
      </w:r>
      <w:r>
        <w:rPr/>
        <w:t xml:space="preserve"> Az IDEC architektúra megtartotta a dekódolót, így a modellnek 100 epochon keresztül egyidejűleg kellett minimalizálnia a klaszterezési hibát (KL Loss - L</w:t>
      </w:r>
      <w:r>
        <w:rPr>
          <w:vertAlign w:val="subscript"/>
        </w:rPr>
        <w:t>KL</w:t>
      </w:r>
      <w:r>
        <w:rPr/>
        <w:t>) és a rekonstrukciós hibát (MSE Loss - L</w:t>
      </w:r>
      <w:r>
        <w:rPr>
          <w:vertAlign w:val="subscript"/>
        </w:rPr>
        <w:t>MSE</w:t>
      </w:r>
      <w:r>
        <w:rPr/>
        <w:t xml:space="preserve">). A két veszteség kombinációját a </w:t>
      </w:r>
      <w:r>
        <w:rPr>
          <w:i/>
          <w:iCs/>
        </w:rPr>
        <w:t>gamma</w:t>
      </w:r>
      <w:r>
        <w:rPr/>
        <w:t xml:space="preserve"> paraméter szabályozta, amelyet 0,8-ban határoztam meg. Ennek optimalizálásához az Adam algoritmust (tanulási ráta: 0,0005) használtam. </w:t>
      </w:r>
    </w:p>
    <w:p>
      <w:pPr>
        <w:pStyle w:val="Normal"/>
        <w:rPr>
          <w:lang w:val="hu-HU"/>
        </w:rPr>
      </w:pPr>
      <w:r>
        <w:rPr>
          <w:lang w:val="hu-HU"/>
        </w:rPr>
      </w:r>
    </w:p>
    <w:p>
      <w:pPr>
        <w:pStyle w:val="Heading1"/>
        <w:numPr>
          <w:ilvl w:val="0"/>
          <w:numId w:val="1"/>
        </w:numPr>
        <w:ind w:hanging="0" w:start="0"/>
        <w:rPr/>
      </w:pPr>
      <w:bookmarkStart w:id="25" w:name="__RefHeading___Toc80443501"/>
      <w:bookmarkEnd w:id="25"/>
      <w:r>
        <w:rPr>
          <w:lang w:val="hu-HU"/>
        </w:rPr>
        <w:t xml:space="preserve">3.  </w:t>
      </w:r>
      <w:hyperlink w:anchor="__RefHeading___Toc80443505">
        <w:r>
          <w:rPr>
            <w:rStyle w:val="Style5"/>
            <w:lang w:val="hu-HU" w:eastAsia="hu-HU"/>
          </w:rPr>
          <w:t>Eredmények és kiértékelés</w:t>
        </w:r>
      </w:hyperlink>
    </w:p>
    <w:p>
      <w:pPr>
        <w:pStyle w:val="BodyText"/>
        <w:rPr>
          <w:lang w:val="hu-HU"/>
        </w:rPr>
      </w:pPr>
      <w:r>
        <w:rPr>
          <w:lang w:val="hu-HU"/>
        </w:rPr>
        <w:t>Ebben a fejezetben a korábban részletezett módszertani kísérletek kvantitatív és kvalitatív eredményeit mutatom be, valamint értékelem ki azokat az orvosi diagnosztika és a gépi tanulás kontextusában. A kiértékelés elsődleges célja, hogy választ adjon a kutatásom alapvető kérdéseire: megfelelő minőségű reprezentációt biztosít-e a MOMENT alapmodell az EKG-jelek elemzéséhez, és milyen hatékonysággal lehet ezeket a magas dimenziós beágyazásokat felügyelet nélküli eljárásokkal a valós diagnózisoknak megfelelő klaszterekbe rendezni.</w:t>
      </w:r>
    </w:p>
    <w:p>
      <w:pPr>
        <w:pStyle w:val="BodyText"/>
        <w:jc w:val="start"/>
        <w:rPr>
          <w:lang w:val="hu-HU"/>
        </w:rPr>
      </w:pPr>
      <w:r>
        <w:rPr>
          <w:lang w:val="hu-HU"/>
        </w:rPr>
        <w:t>Az áttekinthetőség és a logikai felépítés érdekében az eredményeket a kísérletek elvégzésének sorrendjében, négy fő alfejezetre bontva ismertetem:</w:t>
      </w:r>
    </w:p>
    <w:p>
      <w:pPr>
        <w:pStyle w:val="BodyText"/>
        <w:numPr>
          <w:ilvl w:val="0"/>
          <w:numId w:val="9"/>
        </w:numPr>
        <w:tabs>
          <w:tab w:val="clear" w:pos="708"/>
          <w:tab w:val="left" w:pos="0" w:leader="none"/>
        </w:tabs>
        <w:ind w:hanging="283" w:start="709"/>
        <w:jc w:val="start"/>
        <w:rPr>
          <w:lang w:val="hu-HU"/>
        </w:rPr>
      </w:pPr>
      <w:r>
        <w:rPr>
          <w:b/>
          <w:lang w:val="hu-HU"/>
        </w:rPr>
        <w:t>A beágyazások validálása felügyelt tanulással:</w:t>
      </w:r>
      <w:r>
        <w:rPr>
          <w:lang w:val="hu-HU"/>
        </w:rPr>
        <w:t xml:space="preserve"> Először a Logisztikus Regresszió és a Random Forest osztályozók teljesítményét mutatom be. Ezekkel az eredményekkel bizonyítom, hogy a 1024 dimenziós beágyazások </w:t>
      </w:r>
      <w:r>
        <w:rPr>
          <w:lang w:val="hu-HU"/>
        </w:rPr>
        <w:t>felügyelt tanulással</w:t>
      </w:r>
      <w:r>
        <w:rPr>
          <w:lang w:val="hu-HU"/>
        </w:rPr>
        <w:t xml:space="preserve"> szeparálható, releváns klinikai információkat tartalmaznak-</w:t>
      </w:r>
      <w:r>
        <w:rPr>
          <w:lang w:val="hu-HU"/>
        </w:rPr>
        <w:t>e</w:t>
      </w:r>
      <w:r>
        <w:rPr>
          <w:lang w:val="hu-HU"/>
        </w:rPr>
        <w:t>.</w:t>
      </w:r>
    </w:p>
    <w:p>
      <w:pPr>
        <w:pStyle w:val="BodyText"/>
        <w:numPr>
          <w:ilvl w:val="0"/>
          <w:numId w:val="9"/>
        </w:numPr>
        <w:tabs>
          <w:tab w:val="clear" w:pos="708"/>
          <w:tab w:val="left" w:pos="0" w:leader="none"/>
        </w:tabs>
        <w:ind w:hanging="283" w:start="709"/>
        <w:jc w:val="start"/>
        <w:rPr>
          <w:lang w:val="hu-HU"/>
        </w:rPr>
      </w:pPr>
      <w:r>
        <w:rPr>
          <w:b/>
          <w:lang w:val="hu-HU"/>
        </w:rPr>
        <w:t>Az alapvonal (baseline) kísérlet korlátai:</w:t>
      </w:r>
      <w:r>
        <w:rPr>
          <w:lang w:val="hu-HU"/>
        </w:rPr>
        <w:t xml:space="preserve"> A második részben a K-Means algoritmus metrikáit (Sziluett-pontszám, ARI, NMI, </w:t>
      </w:r>
      <w:r>
        <w:rPr>
          <w:lang w:val="hu-HU"/>
        </w:rPr>
        <w:t>és Accuracy Score</w:t>
      </w:r>
      <w:r>
        <w:rPr>
          <w:lang w:val="hu-HU"/>
        </w:rPr>
        <w:t xml:space="preserve">) és kétdimenziós vizualizációit elemzem, </w:t>
      </w:r>
      <w:r>
        <w:rPr>
          <w:lang w:val="hu-HU"/>
        </w:rPr>
        <w:t xml:space="preserve">kiértékelve </w:t>
      </w:r>
      <w:r>
        <w:rPr>
          <w:lang w:val="hu-HU"/>
        </w:rPr>
        <w:t xml:space="preserve">a geometriai és távolságalapú klaszterezés </w:t>
      </w:r>
      <w:r>
        <w:rPr>
          <w:lang w:val="hu-HU"/>
        </w:rPr>
        <w:t xml:space="preserve">eredményeit, és hogy </w:t>
      </w:r>
      <w:r>
        <w:rPr>
          <w:lang w:val="hu-HU"/>
        </w:rPr>
        <w:t>kudarc</w:t>
      </w:r>
      <w:r>
        <w:rPr>
          <w:lang w:val="hu-HU"/>
        </w:rPr>
        <w:t>ot vallot-e</w:t>
      </w:r>
      <w:r>
        <w:rPr>
          <w:lang w:val="hu-HU"/>
        </w:rPr>
        <w:t>.</w:t>
      </w:r>
    </w:p>
    <w:p>
      <w:pPr>
        <w:pStyle w:val="BodyText"/>
        <w:numPr>
          <w:ilvl w:val="0"/>
          <w:numId w:val="9"/>
        </w:numPr>
        <w:tabs>
          <w:tab w:val="clear" w:pos="708"/>
          <w:tab w:val="left" w:pos="0" w:leader="none"/>
        </w:tabs>
        <w:ind w:hanging="283" w:start="709"/>
        <w:jc w:val="start"/>
        <w:rPr>
          <w:lang w:val="hu-HU"/>
        </w:rPr>
      </w:pPr>
      <w:r>
        <w:rPr>
          <w:b/>
          <w:lang w:val="hu-HU"/>
        </w:rPr>
        <w:t>Fejlett klaszterezési eljárások optimalizálása kiegyensúlyozott adathalmazon:</w:t>
      </w:r>
      <w:r>
        <w:rPr>
          <w:lang w:val="hu-HU"/>
        </w:rPr>
        <w:t xml:space="preserve"> A harmadik alfejezetben a sűrűségalapú (HDBSCAN) és a valószínűségi (Gaussian Mixture Model – GMM) megközelítések eredményeit tárgyalom. Mivel mindkét algoritmus hiperparaméter-optimalizálását az Optuna keretrendszerrel, a kisebbségi osztályok torzításának kiküszöbölése érdekében kiegyensúlyozott (</w:t>
      </w:r>
      <w:r>
        <w:rPr>
          <w:i/>
          <w:lang w:val="hu-HU"/>
        </w:rPr>
        <w:t>balanced</w:t>
      </w:r>
      <w:r>
        <w:rPr>
          <w:lang w:val="hu-HU"/>
        </w:rPr>
        <w:t xml:space="preserve">) adatsoron végeztem el, itt mutatom be számszerűen, hogyan kezelték ezek a modellek a </w:t>
      </w:r>
      <w:r>
        <w:rPr>
          <w:lang w:val="hu-HU"/>
        </w:rPr>
        <w:t>szembe érkező</w:t>
      </w:r>
      <w:r>
        <w:rPr>
          <w:lang w:val="hu-HU"/>
        </w:rPr>
        <w:t xml:space="preserve"> problémá</w:t>
      </w:r>
      <w:r>
        <w:rPr>
          <w:lang w:val="hu-HU"/>
        </w:rPr>
        <w:t>kat</w:t>
      </w:r>
      <w:r>
        <w:rPr>
          <w:lang w:val="hu-HU"/>
        </w:rPr>
        <w:t>.</w:t>
      </w:r>
    </w:p>
    <w:p>
      <w:pPr>
        <w:pStyle w:val="BodyText"/>
        <w:numPr>
          <w:ilvl w:val="0"/>
          <w:numId w:val="9"/>
        </w:numPr>
        <w:tabs>
          <w:tab w:val="clear" w:pos="708"/>
          <w:tab w:val="left" w:pos="0" w:leader="none"/>
        </w:tabs>
        <w:ind w:hanging="283" w:start="709"/>
        <w:jc w:val="start"/>
        <w:rPr>
          <w:lang w:val="hu-HU"/>
        </w:rPr>
      </w:pPr>
      <w:r>
        <w:rPr>
          <w:b/>
          <w:lang w:val="hu-HU"/>
        </w:rPr>
        <w:t>Mély beágyazott klaszterezés (DEC/IDEC) eredményei:</w:t>
      </w:r>
      <w:r>
        <w:rPr>
          <w:lang w:val="hu-HU"/>
        </w:rPr>
        <w:t xml:space="preserve"> Végül a statikus tereket elhagyva kiértékelem, hogy az autoenkóderekre épülő, dinamikus tér-átrendezést alkalmazó neurális hálózatok (DEC és IDEC) </w:t>
      </w:r>
      <w:r>
        <w:rPr>
          <w:lang w:val="hu-HU"/>
        </w:rPr>
        <w:t>t</w:t>
      </w:r>
      <w:r>
        <w:rPr>
          <w:lang w:val="hu-HU"/>
        </w:rPr>
        <w:t>udták-</w:t>
      </w:r>
      <w:r>
        <w:rPr>
          <w:lang w:val="hu-HU"/>
        </w:rPr>
        <w:t xml:space="preserve">e </w:t>
      </w:r>
      <w:r>
        <w:rPr>
          <w:lang w:val="hu-HU"/>
        </w:rPr>
        <w:t xml:space="preserve">javítani </w:t>
      </w:r>
      <w:r>
        <w:rPr>
          <w:lang w:val="hu-HU"/>
        </w:rPr>
        <w:t>a adatok felépítésében lelt hibákat</w:t>
      </w:r>
      <w:r>
        <w:rPr>
          <w:lang w:val="hu-HU"/>
        </w:rPr>
        <w:t>.</w:t>
      </w:r>
    </w:p>
    <w:p>
      <w:pPr>
        <w:pStyle w:val="BodyText"/>
        <w:jc w:val="start"/>
        <w:rPr>
          <w:lang w:val="hu-HU"/>
        </w:rPr>
      </w:pPr>
      <w:r>
        <w:rPr>
          <w:lang w:val="hu-HU"/>
        </w:rPr>
        <w:t xml:space="preserve">Az eredmények bemutatása során a numerikus teljesítménymutatók mellett nagy hangsúlyt fektetek a vizuális reprezentációra (tévesztési mátrixok, dimenziócsökkentett eloszlásábrák), hogy a </w:t>
      </w:r>
      <w:r>
        <w:rPr>
          <w:lang w:val="hu-HU"/>
        </w:rPr>
        <w:t>tanítás soránt felállt nehézségeket, és a levont következtetéseket alátámasszam</w:t>
      </w:r>
      <w:r>
        <w:rPr>
          <w:lang w:val="hu-HU"/>
        </w:rPr>
        <w:t>.</w:t>
      </w:r>
    </w:p>
    <w:p>
      <w:pPr>
        <w:pStyle w:val="Heading2"/>
        <w:numPr>
          <w:ilvl w:val="1"/>
          <w:numId w:val="1"/>
        </w:numPr>
        <w:ind w:hanging="0" w:start="0"/>
        <w:rPr>
          <w:lang w:val="hu-HU"/>
        </w:rPr>
      </w:pPr>
      <w:bookmarkStart w:id="26" w:name="__RefHeading___Toc80443502"/>
      <w:bookmarkEnd w:id="26"/>
      <w:r>
        <w:rPr>
          <w:lang w:val="hu-HU"/>
        </w:rPr>
        <w:t>3</w:t>
      </w:r>
      <w:r>
        <w:rPr>
          <w:sz w:val="28"/>
          <w:szCs w:val="28"/>
          <w:lang w:val="hu-HU"/>
        </w:rPr>
        <w:t xml:space="preserve">.1.  </w:t>
      </w:r>
      <w:hyperlink w:anchor="__RefHeading___Toc80443502">
        <w:r>
          <w:rPr>
            <w:rStyle w:val="Style5"/>
            <w:sz w:val="28"/>
            <w:szCs w:val="28"/>
            <w:lang w:val="hu-HU" w:eastAsia="hu-HU"/>
          </w:rPr>
          <w:t>A hagyományos modellek eredményei</w:t>
        </w:r>
      </w:hyperlink>
    </w:p>
    <w:p>
      <w:pPr>
        <w:pStyle w:val="BodyText"/>
        <w:rPr/>
      </w:pPr>
      <w:r>
        <w:rPr>
          <w:rStyle w:val="IndexLink"/>
          <w:sz w:val="24"/>
          <w:szCs w:val="24"/>
          <w:lang w:val="hu-HU" w:eastAsia="hu-HU"/>
        </w:rPr>
        <w:t>&lt;</w:t>
      </w:r>
      <w:r>
        <w:rPr>
          <w:rStyle w:val="IndexLink"/>
          <w:sz w:val="24"/>
          <w:szCs w:val="24"/>
          <w:lang w:val="hu-HU" w:eastAsia="hu-HU"/>
        </w:rPr>
        <w:t>ide még nem tudom mit írjak</w:t>
      </w:r>
      <w:r>
        <w:rPr>
          <w:rStyle w:val="IndexLink"/>
          <w:sz w:val="24"/>
          <w:szCs w:val="24"/>
          <w:lang w:val="hu-HU" w:eastAsia="hu-HU"/>
        </w:rPr>
        <w:t>&gt;</w:t>
      </w:r>
    </w:p>
    <w:p>
      <w:pPr>
        <w:pStyle w:val="Heading3"/>
        <w:numPr>
          <w:ilvl w:val="2"/>
          <w:numId w:val="1"/>
        </w:numPr>
        <w:ind w:hanging="0" w:start="0"/>
        <w:rPr>
          <w:sz w:val="24"/>
          <w:szCs w:val="24"/>
        </w:rPr>
      </w:pPr>
      <w:r>
        <w:rPr>
          <w:sz w:val="24"/>
          <w:szCs w:val="24"/>
        </w:rPr>
        <w:t>3.1.1. A MOMENT beágyazások validálása felügyelt tanulással</w:t>
      </w:r>
    </w:p>
    <w:p>
      <w:pPr>
        <w:pStyle w:val="BodyText"/>
        <w:jc w:val="both"/>
        <w:rPr>
          <w:rFonts w:ascii="Times New Roman" w:hAnsi="Times New Roman"/>
          <w:lang w:val="hu-HU"/>
        </w:rPr>
      </w:pPr>
      <w:r>
        <w:rPr>
          <w:rFonts w:ascii="Times New Roman" w:hAnsi="Times New Roman"/>
          <w:lang w:val="hu-HU"/>
        </w:rPr>
        <w:t xml:space="preserve">A felügyelet nélküli klaszterezési kísérletek kezdeti nehézségei (alacsony Sziluett-pontszám és ARI értékek) miatt – </w:t>
      </w:r>
      <w:r>
        <w:rPr>
          <w:rFonts w:ascii="Times New Roman" w:hAnsi="Times New Roman"/>
          <w:lang w:val="hu-HU"/>
        </w:rPr>
        <w:t>amelyet a következő fejezetben fogok kiértékelni –</w:t>
      </w:r>
      <w:r>
        <w:rPr>
          <w:rFonts w:ascii="Times New Roman" w:hAnsi="Times New Roman"/>
          <w:lang w:val="hu-HU"/>
        </w:rPr>
        <w:t xml:space="preserve"> fontosnak tartottam annak ellenőrzését, hogy a MOMENT alapmodell által generált 1024 dimenziós reprezentációk egyáltalán hordoznak-e elegendő diagnosztikai információt. Ehhez a kísérlethez a felügyelt tanulás módszertanát hívtam segítségül, ahol a modellek a tanítás során hozzáfértek a PTB-XL adathalmaz valódi diagnosztikai címkéihez.</w:t>
      </w:r>
    </w:p>
    <w:p>
      <w:pPr>
        <w:pStyle w:val="BodyText"/>
        <w:jc w:val="both"/>
        <w:rPr>
          <w:rFonts w:ascii="Times New Roman" w:hAnsi="Times New Roman"/>
          <w:lang w:val="hu-HU"/>
        </w:rPr>
      </w:pPr>
      <w:r>
        <w:rPr>
          <w:rFonts w:ascii="Times New Roman" w:hAnsi="Times New Roman"/>
          <w:lang w:val="hu-HU"/>
        </w:rPr>
        <w:t>A kísérlet során két eltérő logikájú modellt, a Logisztikus Regressziót (LR) és a Random Forestet (RF) tanítottam be a beágyazásokon. Az adathalmazt 80-20% arányban osztottam fel, így a teszthalmazban 3255 minta szerepelt.</w:t>
      </w:r>
    </w:p>
    <w:p>
      <w:pPr>
        <w:pStyle w:val="BodyText"/>
        <w:jc w:val="start"/>
        <w:rPr>
          <w:rFonts w:ascii="Times New Roman" w:hAnsi="Times New Roman"/>
          <w:b/>
          <w:lang w:val="hu-HU"/>
        </w:rPr>
      </w:pPr>
      <w:r>
        <w:rPr>
          <w:rFonts w:ascii="Times New Roman" w:hAnsi="Times New Roman"/>
          <w:b/>
          <w:lang w:val="hu-HU"/>
        </w:rPr>
        <w:t>A Random Forest eredményei és a pontosság csapdája</w:t>
      </w:r>
    </w:p>
    <w:p>
      <w:pPr>
        <w:pStyle w:val="BodyText"/>
        <w:jc w:val="both"/>
        <w:rPr>
          <w:rFonts w:ascii="Times New Roman" w:hAnsi="Times New Roman"/>
          <w:lang w:val="hu-HU"/>
        </w:rPr>
      </w:pPr>
      <w:r>
        <w:rPr>
          <w:rFonts w:ascii="Times New Roman" w:hAnsi="Times New Roman"/>
          <w:lang w:val="hu-HU"/>
        </w:rPr>
        <w:t xml:space="preserve">A Random Forest osztályozó futtatása után első látásra rendkívül meggyőző, </w:t>
      </w:r>
      <w:r>
        <w:rPr>
          <w:rFonts w:ascii="Times New Roman" w:hAnsi="Times New Roman"/>
          <w:b/>
          <w:lang w:val="hu-HU"/>
        </w:rPr>
        <w:t>7</w:t>
      </w:r>
      <w:r>
        <w:rPr>
          <w:rFonts w:ascii="Times New Roman" w:hAnsi="Times New Roman"/>
          <w:b/>
          <w:lang w:val="hu-HU"/>
        </w:rPr>
        <w:t>4</w:t>
      </w:r>
      <w:r>
        <w:rPr>
          <w:rFonts w:ascii="Times New Roman" w:hAnsi="Times New Roman"/>
          <w:b/>
          <w:lang w:val="hu-HU"/>
        </w:rPr>
        <w:t>,</w:t>
      </w:r>
      <w:r>
        <w:rPr>
          <w:rFonts w:ascii="Times New Roman" w:hAnsi="Times New Roman"/>
          <w:b/>
          <w:lang w:val="hu-HU"/>
        </w:rPr>
        <w:t>4</w:t>
      </w:r>
      <w:r>
        <w:rPr>
          <w:rFonts w:ascii="Times New Roman" w:hAnsi="Times New Roman"/>
          <w:b/>
          <w:lang w:val="hu-HU"/>
        </w:rPr>
        <w:t>4%-os globális pontosságot (Accuracy)</w:t>
      </w:r>
      <w:r>
        <w:rPr>
          <w:rFonts w:ascii="Times New Roman" w:hAnsi="Times New Roman"/>
          <w:lang w:val="hu-HU"/>
        </w:rPr>
        <w:t xml:space="preserve"> kaptam. Ez az érték lényegesen magasabb volt minden korábbi kísérletemnél, azonban a részletes osztályozási jelentés (Classification Report) elemzése rávilágított egy súlyos problémára.</w:t>
      </w:r>
    </w:p>
    <w:tbl>
      <w:tblPr>
        <w:tblW w:w="9071" w:type="dxa"/>
        <w:jc w:val="center"/>
        <w:tblInd w:w="0" w:type="dxa"/>
        <w:tblLayout w:type="fixed"/>
        <w:tblCellMar>
          <w:top w:w="0" w:type="dxa"/>
          <w:start w:w="0" w:type="dxa"/>
          <w:bottom w:w="0" w:type="dxa"/>
          <w:end w:w="0" w:type="dxa"/>
        </w:tblCellMar>
      </w:tblPr>
      <w:tblGrid>
        <w:gridCol w:w="1814"/>
        <w:gridCol w:w="1814"/>
        <w:gridCol w:w="1814"/>
        <w:gridCol w:w="1814"/>
        <w:gridCol w:w="1815"/>
      </w:tblGrid>
      <w:tr>
        <w:trPr/>
        <w:tc>
          <w:tcPr>
            <w:tcW w:w="9071" w:type="dxa"/>
            <w:gridSpan w:val="5"/>
            <w:tcBorders>
              <w:top w:val="single" w:sz="6" w:space="0" w:color="000000"/>
              <w:bottom w:val="single" w:sz="6" w:space="0" w:color="000000"/>
            </w:tcBorders>
          </w:tcPr>
          <w:p>
            <w:pPr>
              <w:pStyle w:val="TableHeading"/>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Detailed </w:t>
            </w:r>
            <w:r>
              <w:rPr>
                <w:rFonts w:ascii="Times New Roman" w:hAnsi="Times New Roman"/>
                <w:b w:val="false"/>
                <w:bCs w:val="false"/>
                <w:i w:val="false"/>
                <w:iCs w:val="false"/>
                <w:strike w:val="false"/>
                <w:dstrike w:val="false"/>
                <w:outline w:val="false"/>
                <w:shadow w:val="false"/>
                <w:color w:val="000000"/>
                <w:sz w:val="24"/>
                <w:szCs w:val="24"/>
                <w:u w:val="none"/>
              </w:rPr>
              <w:t>C</w:t>
            </w:r>
            <w:r>
              <w:rPr>
                <w:rFonts w:ascii="Times New Roman" w:hAnsi="Times New Roman"/>
                <w:b w:val="false"/>
                <w:bCs w:val="false"/>
                <w:i w:val="false"/>
                <w:iCs w:val="false"/>
                <w:strike w:val="false"/>
                <w:dstrike w:val="false"/>
                <w:outline w:val="false"/>
                <w:shadow w:val="false"/>
                <w:color w:val="000000"/>
                <w:sz w:val="24"/>
                <w:szCs w:val="24"/>
                <w:u w:val="none"/>
              </w:rPr>
              <w:t xml:space="preserve">lassification </w:t>
            </w:r>
            <w:r>
              <w:rPr>
                <w:rFonts w:ascii="Times New Roman" w:hAnsi="Times New Roman"/>
                <w:b w:val="false"/>
                <w:bCs w:val="false"/>
                <w:i w:val="false"/>
                <w:iCs w:val="false"/>
                <w:strike w:val="false"/>
                <w:dstrike w:val="false"/>
                <w:outline w:val="false"/>
                <w:shadow w:val="false"/>
                <w:color w:val="000000"/>
                <w:sz w:val="24"/>
                <w:szCs w:val="24"/>
                <w:u w:val="none"/>
              </w:rPr>
              <w:t>R</w:t>
            </w:r>
            <w:r>
              <w:rPr>
                <w:rFonts w:ascii="Times New Roman" w:hAnsi="Times New Roman"/>
                <w:b w:val="false"/>
                <w:bCs w:val="false"/>
                <w:i w:val="false"/>
                <w:iCs w:val="false"/>
                <w:strike w:val="false"/>
                <w:dstrike w:val="false"/>
                <w:outline w:val="false"/>
                <w:shadow w:val="false"/>
                <w:color w:val="000000"/>
                <w:sz w:val="24"/>
                <w:szCs w:val="24"/>
                <w:u w:val="none"/>
              </w:rPr>
              <w:t>eport – Random Forest</w:t>
            </w:r>
          </w:p>
        </w:tc>
      </w:tr>
      <w:tr>
        <w:trPr/>
        <w:tc>
          <w:tcPr>
            <w:tcW w:w="1814" w:type="dxa"/>
            <w:tcBorders/>
          </w:tcPr>
          <w:p>
            <w:pPr>
              <w:pStyle w:val="TableHeading"/>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r>
          </w:p>
        </w:tc>
        <w:tc>
          <w:tcPr>
            <w:tcW w:w="1814"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Precision</w:t>
            </w:r>
          </w:p>
        </w:tc>
        <w:tc>
          <w:tcPr>
            <w:tcW w:w="1814" w:type="dxa"/>
            <w:tcBorders/>
          </w:tcPr>
          <w:p>
            <w:pPr>
              <w:pStyle w:val="TableHeading"/>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Recall</w:t>
            </w:r>
          </w:p>
        </w:tc>
        <w:tc>
          <w:tcPr>
            <w:tcW w:w="1814"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F1-score</w:t>
            </w:r>
          </w:p>
        </w:tc>
        <w:tc>
          <w:tcPr>
            <w:tcW w:w="1815"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Support</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CD</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0.91</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0.51</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0.66</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342</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HYP</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0.00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0.00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0.00</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107</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MI</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0.71</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0.40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0.51</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508</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NORM</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0.96</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0.82</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1817</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STTC</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0.52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0.60</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481</w:t>
            </w:r>
          </w:p>
        </w:tc>
      </w:tr>
      <w:tr>
        <w:trPr/>
        <w:tc>
          <w:tcPr>
            <w:tcW w:w="1814" w:type="dxa"/>
            <w:tcBorders>
              <w:top w:val="single" w:sz="2" w:space="0" w:color="000000"/>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Accuracy</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0.73</w:t>
            </w:r>
          </w:p>
        </w:tc>
        <w:tc>
          <w:tcPr>
            <w:tcW w:w="1815"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3255</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Macro avg</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0.61</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0.48</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0.52</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3255</w:t>
            </w:r>
          </w:p>
        </w:tc>
      </w:tr>
      <w:tr>
        <w:trPr/>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Weighted avg</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0.71</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0.73</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0.70</w:t>
            </w:r>
          </w:p>
        </w:tc>
        <w:tc>
          <w:tcPr>
            <w:tcW w:w="1815"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3255</w:t>
            </w:r>
          </w:p>
        </w:tc>
      </w:tr>
    </w:tbl>
    <w:p>
      <w:pPr>
        <w:pStyle w:val="BlockQuotation"/>
        <w:jc w:val="both"/>
        <w:rPr>
          <w:rFonts w:ascii="Times New Roman" w:hAnsi="Times New Roman"/>
          <w:lang w:val="hu-HU"/>
        </w:rPr>
      </w:pPr>
      <w:r>
        <w:rPr>
          <w:rFonts w:ascii="Times New Roman" w:hAnsi="Times New Roman"/>
          <w:lang w:val="hu-HU"/>
        </w:rPr>
      </w:r>
    </w:p>
    <w:p>
      <w:pPr>
        <w:pStyle w:val="BodyText"/>
        <w:jc w:val="both"/>
        <w:rPr>
          <w:i/>
        </w:rPr>
      </w:pPr>
      <w:r>
        <w:rPr>
          <w:rFonts w:ascii="Times New Roman" w:hAnsi="Times New Roman"/>
          <w:lang w:val="hu-HU"/>
        </w:rPr>
        <w:t xml:space="preserve">A táblázatból és a modell tévesztési mátrixából is világosan látszott, hogy a Random Forest „csalt” a tanítás során: a magas pontszámot az adathalmaz kiegyensúlyozatlanságának kihasználásával érte el. Szinte minden mintát a többségi (NORM) osztályba sorolt, ahol 0,96-os visszahívási arányt (Recall) produkált, miközben a kisebbségi osztályokat teljesen figyelmen kívül hagyta. A legsúlyosabb hiba a HYP (hipertrófia) osztálynál jelentkezett, ahol a visszahívási arány </w:t>
      </w:r>
      <w:r>
        <w:rPr>
          <w:rFonts w:ascii="Times New Roman" w:hAnsi="Times New Roman"/>
          <w:b/>
          <w:lang w:val="hu-HU"/>
        </w:rPr>
        <w:t>0,00</w:t>
      </w:r>
      <w:r>
        <w:rPr>
          <w:rFonts w:ascii="Times New Roman" w:hAnsi="Times New Roman"/>
          <w:lang w:val="hu-HU"/>
        </w:rPr>
        <w:t xml:space="preserve"> volt, vagyis a modell egyetlen ilyen beteget sem ismert fel. Emiatt a makro F1-pontszáma mindössze 0,52 lett.</w:t>
      </w:r>
    </w:p>
    <w:p>
      <w:pPr>
        <w:pStyle w:val="BodyText"/>
        <w:jc w:val="start"/>
        <w:rPr>
          <w:rFonts w:ascii="Times New Roman" w:hAnsi="Times New Roman"/>
          <w:b/>
          <w:lang w:val="hu-HU"/>
        </w:rPr>
      </w:pPr>
      <w:r>
        <w:rPr>
          <w:rFonts w:ascii="Times New Roman" w:hAnsi="Times New Roman"/>
          <w:b/>
          <w:lang w:val="hu-HU"/>
        </w:rPr>
        <w:t>A Logisztikus Regr</w:t>
      </w:r>
      <w:r>
        <w:drawing>
          <wp:anchor distT="0" distB="0" distL="0" distR="0" simplePos="0" relativeHeight="2" behindDoc="0" locked="0" layoutInCell="0" allowOverlap="1">
            <wp:simplePos x="0" y="0"/>
            <wp:positionH relativeFrom="column">
              <wp:posOffset>1238250</wp:posOffset>
            </wp:positionH>
            <wp:positionV relativeFrom="paragraph">
              <wp:posOffset>-57785</wp:posOffset>
            </wp:positionV>
            <wp:extent cx="3208655" cy="245554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208655" cy="2455545"/>
                    </a:xfrm>
                    <a:prstGeom prst="rect">
                      <a:avLst/>
                    </a:prstGeom>
                    <a:noFill/>
                  </pic:spPr>
                </pic:pic>
              </a:graphicData>
            </a:graphic>
          </wp:anchor>
        </w:drawing>
      </w:r>
      <w:r>
        <w:rPr>
          <w:rFonts w:ascii="Times New Roman" w:hAnsi="Times New Roman"/>
          <w:b/>
          <w:lang w:val="hu-HU"/>
        </w:rPr>
        <w:t>esszió és a lineáris szeparálhatóság bizonyítása</w:t>
      </w:r>
    </w:p>
    <w:p>
      <w:pPr>
        <w:pStyle w:val="BodyText"/>
        <w:jc w:val="both"/>
        <w:rPr>
          <w:rFonts w:ascii="Times New Roman" w:hAnsi="Times New Roman"/>
        </w:rPr>
      </w:pPr>
      <w:r>
        <w:rPr>
          <w:rFonts w:ascii="Times New Roman" w:hAnsi="Times New Roman"/>
        </w:rPr>
        <w:t>A valódi áttörést a Logisztikus Regresszió hozta meg. Bár a globális pontossága alacsonyabb volt (66,64%), a makro F1-pontszáma (0,57) és az osztályonkénti eloszlása sokkal kiegyensúlyozottabb teljesítményt mutatott. Ez a modell nem csak a többségi osztályra fókuszált: a CD (vezetési zavar) osztályt 75%-os, a ritka HYP osztályt pedig 34%-os sikerrel ismerte fel.</w:t>
      </w:r>
    </w:p>
    <w:tbl>
      <w:tblPr>
        <w:tblW w:w="9071" w:type="dxa"/>
        <w:jc w:val="center"/>
        <w:tblInd w:w="0" w:type="dxa"/>
        <w:tblLayout w:type="fixed"/>
        <w:tblCellMar>
          <w:top w:w="0" w:type="dxa"/>
          <w:start w:w="0" w:type="dxa"/>
          <w:bottom w:w="0" w:type="dxa"/>
          <w:end w:w="0" w:type="dxa"/>
        </w:tblCellMar>
      </w:tblPr>
      <w:tblGrid>
        <w:gridCol w:w="1814"/>
        <w:gridCol w:w="1814"/>
        <w:gridCol w:w="1814"/>
        <w:gridCol w:w="1814"/>
        <w:gridCol w:w="1815"/>
      </w:tblGrid>
      <w:tr>
        <w:trPr/>
        <w:tc>
          <w:tcPr>
            <w:tcW w:w="9071" w:type="dxa"/>
            <w:gridSpan w:val="5"/>
            <w:tcBorders>
              <w:top w:val="single" w:sz="6" w:space="0" w:color="000000"/>
              <w:bottom w:val="single" w:sz="6" w:space="0" w:color="000000"/>
            </w:tcBorders>
          </w:tcPr>
          <w:p>
            <w:pPr>
              <w:pStyle w:val="TableHeading"/>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 xml:space="preserve">Detailed </w:t>
            </w:r>
            <w:r>
              <w:rPr>
                <w:rFonts w:ascii="Times New Roman" w:hAnsi="Times New Roman"/>
                <w:b w:val="false"/>
                <w:bCs w:val="false"/>
                <w:i w:val="false"/>
                <w:iCs w:val="false"/>
                <w:strike w:val="false"/>
                <w:dstrike w:val="false"/>
                <w:outline w:val="false"/>
                <w:shadow w:val="false"/>
                <w:color w:val="000000"/>
                <w:sz w:val="24"/>
                <w:szCs w:val="24"/>
                <w:u w:val="none"/>
              </w:rPr>
              <w:t>C</w:t>
            </w:r>
            <w:r>
              <w:rPr>
                <w:rFonts w:ascii="Times New Roman" w:hAnsi="Times New Roman"/>
                <w:b w:val="false"/>
                <w:bCs w:val="false"/>
                <w:i w:val="false"/>
                <w:iCs w:val="false"/>
                <w:strike w:val="false"/>
                <w:dstrike w:val="false"/>
                <w:outline w:val="false"/>
                <w:shadow w:val="false"/>
                <w:color w:val="000000"/>
                <w:sz w:val="24"/>
                <w:szCs w:val="24"/>
                <w:u w:val="none"/>
              </w:rPr>
              <w:t xml:space="preserve">lassification </w:t>
            </w:r>
            <w:r>
              <w:rPr>
                <w:rFonts w:ascii="Times New Roman" w:hAnsi="Times New Roman"/>
                <w:b w:val="false"/>
                <w:bCs w:val="false"/>
                <w:i w:val="false"/>
                <w:iCs w:val="false"/>
                <w:strike w:val="false"/>
                <w:dstrike w:val="false"/>
                <w:outline w:val="false"/>
                <w:shadow w:val="false"/>
                <w:color w:val="000000"/>
                <w:sz w:val="24"/>
                <w:szCs w:val="24"/>
                <w:u w:val="none"/>
              </w:rPr>
              <w:t>R</w:t>
            </w:r>
            <w:r>
              <w:rPr>
                <w:rFonts w:ascii="Times New Roman" w:hAnsi="Times New Roman"/>
                <w:b w:val="false"/>
                <w:bCs w:val="false"/>
                <w:i w:val="false"/>
                <w:iCs w:val="false"/>
                <w:strike w:val="false"/>
                <w:dstrike w:val="false"/>
                <w:outline w:val="false"/>
                <w:shadow w:val="false"/>
                <w:color w:val="000000"/>
                <w:sz w:val="24"/>
                <w:szCs w:val="24"/>
                <w:u w:val="none"/>
              </w:rPr>
              <w:t>eport – Logistic Regression</w:t>
            </w:r>
          </w:p>
        </w:tc>
      </w:tr>
      <w:tr>
        <w:trPr/>
        <w:tc>
          <w:tcPr>
            <w:tcW w:w="1814" w:type="dxa"/>
            <w:tcBorders/>
          </w:tcPr>
          <w:p>
            <w:pPr>
              <w:pStyle w:val="TableHeading"/>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r>
          </w:p>
        </w:tc>
        <w:tc>
          <w:tcPr>
            <w:tcW w:w="1814"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Precision</w:t>
            </w:r>
          </w:p>
        </w:tc>
        <w:tc>
          <w:tcPr>
            <w:tcW w:w="1814" w:type="dxa"/>
            <w:tcBorders/>
          </w:tcPr>
          <w:p>
            <w:pPr>
              <w:pStyle w:val="TableHeading"/>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Recall</w:t>
            </w:r>
          </w:p>
        </w:tc>
        <w:tc>
          <w:tcPr>
            <w:tcW w:w="1814"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F1-score</w:t>
            </w:r>
          </w:p>
        </w:tc>
        <w:tc>
          <w:tcPr>
            <w:tcW w:w="1815" w:type="dxa"/>
            <w:tcBorders/>
          </w:tcPr>
          <w:p>
            <w:pPr>
              <w:pStyle w:val="Normal"/>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Support</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CD</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56</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75</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0.6</w:t>
            </w:r>
            <w:r>
              <w:rPr>
                <w:rFonts w:ascii="Times New Roman" w:hAnsi="Times New Roman"/>
                <w:b w:val="false"/>
                <w:bCs w:val="false"/>
                <w:i w:val="false"/>
                <w:iCs w:val="false"/>
                <w:strike w:val="false"/>
                <w:dstrike w:val="false"/>
                <w:outline w:val="false"/>
                <w:shadow w:val="false"/>
                <w:color w:val="000000"/>
                <w:sz w:val="24"/>
                <w:szCs w:val="24"/>
                <w:u w:val="none"/>
              </w:rPr>
              <w:t>4</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342</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HYP</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12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34</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17</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107</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MI</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65</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63</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508</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NORM</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87</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67</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76</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1817</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STTC</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59</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70</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0.6</w:t>
            </w:r>
            <w:r>
              <w:rPr>
                <w:rFonts w:ascii="Times New Roman" w:hAnsi="Times New Roman"/>
                <w:b w:val="false"/>
                <w:bCs w:val="false"/>
                <w:i w:val="false"/>
                <w:iCs w:val="false"/>
                <w:strike w:val="false"/>
                <w:dstrike w:val="false"/>
                <w:outline w:val="false"/>
                <w:shadow w:val="false"/>
                <w:color w:val="000000"/>
                <w:sz w:val="24"/>
                <w:szCs w:val="24"/>
                <w:u w:val="none"/>
              </w:rPr>
              <w:t>4</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481</w:t>
            </w:r>
          </w:p>
        </w:tc>
      </w:tr>
      <w:tr>
        <w:trPr/>
        <w:tc>
          <w:tcPr>
            <w:tcW w:w="1814" w:type="dxa"/>
            <w:tcBorders>
              <w:top w:val="single" w:sz="2" w:space="0" w:color="000000"/>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Accuracy</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w:t>
            </w:r>
          </w:p>
        </w:tc>
        <w:tc>
          <w:tcPr>
            <w:tcW w:w="1814"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67</w:t>
            </w:r>
          </w:p>
        </w:tc>
        <w:tc>
          <w:tcPr>
            <w:tcW w:w="1815" w:type="dxa"/>
            <w:tcBorders>
              <w:top w:val="single" w:sz="2"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3255</w:t>
            </w:r>
          </w:p>
        </w:tc>
      </w:tr>
      <w:tr>
        <w:trPr/>
        <w:tc>
          <w:tcPr>
            <w:tcW w:w="1814" w:type="dxa"/>
            <w:tcBorders/>
          </w:tcPr>
          <w:p>
            <w:pPr>
              <w:pStyle w:val="TableContents"/>
              <w:keepNext w:val="true"/>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Macro avg</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55</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62</w:t>
            </w:r>
          </w:p>
        </w:tc>
        <w:tc>
          <w:tcPr>
            <w:tcW w:w="1814"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57</w:t>
            </w:r>
          </w:p>
        </w:tc>
        <w:tc>
          <w:tcPr>
            <w:tcW w:w="1815" w:type="dxa"/>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3255</w:t>
            </w:r>
          </w:p>
        </w:tc>
      </w:tr>
      <w:tr>
        <w:trPr/>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Weighted avg</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73</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67</w:t>
            </w:r>
          </w:p>
        </w:tc>
        <w:tc>
          <w:tcPr>
            <w:tcW w:w="1814"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0.</w:t>
            </w:r>
            <w:r>
              <w:rPr>
                <w:rFonts w:ascii="Times New Roman" w:hAnsi="Times New Roman"/>
                <w:b w:val="false"/>
                <w:bCs w:val="false"/>
                <w:i w:val="false"/>
                <w:iCs w:val="false"/>
                <w:strike w:val="false"/>
                <w:dstrike w:val="false"/>
                <w:outline w:val="false"/>
                <w:shadow w:val="false"/>
                <w:color w:val="000000"/>
                <w:sz w:val="24"/>
                <w:szCs w:val="24"/>
                <w:u w:val="none"/>
              </w:rPr>
              <w:t>69</w:t>
            </w:r>
          </w:p>
        </w:tc>
        <w:tc>
          <w:tcPr>
            <w:tcW w:w="1815" w:type="dxa"/>
            <w:tcBorders>
              <w:bottom w:val="single" w:sz="6" w:space="0" w:color="000000"/>
            </w:tcBorders>
          </w:tcPr>
          <w:p>
            <w:pPr>
              <w:pStyle w:val="TableContents"/>
              <w:jc w:val="both"/>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3255</w:t>
            </w:r>
          </w:p>
        </w:tc>
      </w:tr>
    </w:tbl>
    <w:p>
      <w:pPr>
        <w:pStyle w:val="Normal"/>
        <w:jc w:val="both"/>
        <w:rPr>
          <w:i/>
        </w:rPr>
      </w:pPr>
      <w:r>
        <w:rPr>
          <w:rFonts w:ascii="Times New Roman" w:hAnsi="Times New Roman"/>
          <w:lang w:val="hu-HU"/>
        </w:rPr>
      </w:r>
    </w:p>
    <w:p>
      <w:pPr>
        <w:pStyle w:val="BodyText"/>
        <w:jc w:val="start"/>
        <w:rPr>
          <w:rFonts w:ascii="Times New Roman" w:hAnsi="Times New Roman"/>
          <w:b/>
          <w:lang w:val="hu-HU"/>
        </w:rPr>
      </w:pPr>
      <w:r>
        <w:rPr>
          <w:rFonts w:ascii="Times New Roman" w:hAnsi="Times New Roman"/>
          <w:b/>
          <w:lang w:val="hu-HU"/>
        </w:rPr>
        <w:t>Konklúzió</w:t>
      </w:r>
    </w:p>
    <w:p>
      <w:pPr>
        <w:pStyle w:val="BodyText"/>
        <w:jc w:val="both"/>
        <w:rPr>
          <w:rFonts w:ascii="Times New Roman" w:hAnsi="Times New Roman"/>
          <w:lang w:val="hu-HU"/>
        </w:rPr>
      </w:pPr>
      <w:r>
        <w:rPr>
          <w:rFonts w:ascii="Times New Roman" w:hAnsi="Times New Roman"/>
          <w:lang w:val="hu-HU"/>
        </w:rPr>
        <w:t>A felügyelt validáció eredményei kulcsfontosságú</w:t>
      </w:r>
      <w:r>
        <w:rPr>
          <w:rFonts w:ascii="Times New Roman" w:hAnsi="Times New Roman"/>
          <w:lang w:val="hu-HU"/>
        </w:rPr>
        <w:t>n</w:t>
      </w:r>
      <w:r>
        <w:rPr>
          <w:rFonts w:ascii="Times New Roman" w:hAnsi="Times New Roman"/>
          <w:lang w:val="hu-HU"/>
        </w:rPr>
        <w:t xml:space="preserve">ak </w:t>
      </w:r>
      <w:r>
        <w:rPr>
          <w:rFonts w:ascii="Times New Roman" w:hAnsi="Times New Roman"/>
          <w:lang w:val="hu-HU"/>
        </w:rPr>
        <w:t xml:space="preserve">gondolom </w:t>
      </w:r>
      <w:r>
        <w:rPr>
          <w:rFonts w:ascii="Times New Roman" w:hAnsi="Times New Roman"/>
          <w:lang w:val="hu-HU"/>
        </w:rPr>
        <w:t xml:space="preserve">a szakdolgozat szempontjából. A Logisztikus Regresszió sikere bebizonyította, hogy a MOMENT modell által létrehozott 1024 dimenziós tér </w:t>
      </w:r>
      <w:r>
        <w:rPr>
          <w:rFonts w:ascii="Times New Roman" w:hAnsi="Times New Roman"/>
          <w:b/>
          <w:lang w:val="hu-HU"/>
        </w:rPr>
        <w:t>lineárisan szeparálható</w:t>
      </w:r>
      <w:r>
        <w:rPr>
          <w:rFonts w:ascii="Times New Roman" w:hAnsi="Times New Roman"/>
          <w:lang w:val="hu-HU"/>
        </w:rPr>
        <w:t xml:space="preserve">. Ez azt jelenti, hogy az EKG jelekből kinyert jellemzővektorok igenis tartalmazzák a diagnózishoz szükséges információkat, csak azok a magas dimenziószám miatt olyan komplex elrendeződést mutatnak, amelyet egy egyszerű, euklideszi távolságra épülő, </w:t>
      </w:r>
      <w:r>
        <w:rPr>
          <w:rFonts w:ascii="Times New Roman" w:hAnsi="Times New Roman"/>
          <w:lang w:val="hu-HU"/>
        </w:rPr>
        <w:t>és 1024 dimenzióban operáló</w:t>
      </w:r>
      <w:r>
        <w:rPr>
          <w:rFonts w:ascii="Times New Roman" w:hAnsi="Times New Roman"/>
          <w:lang w:val="hu-HU"/>
        </w:rPr>
        <w:t xml:space="preserve"> felügyelet nélküli algoritmus (mint a K-Means) nem képes hatékonyan kezelni. Ez az eredmény adott alapot és motivációt a kutatásom folytatásához a sűrűségalapú és mélytanulási klaszterezési eljárások irányába.</w:t>
      </w:r>
    </w:p>
    <w:p>
      <w:pPr>
        <w:pStyle w:val="Heading3"/>
        <w:numPr>
          <w:ilvl w:val="2"/>
          <w:numId w:val="1"/>
        </w:numPr>
        <w:ind w:hanging="0" w:start="0"/>
        <w:rPr/>
      </w:pPr>
      <w:r>
        <w:rPr/>
        <w:t>3.1.2. A távolságalapú klaszterezés korlátai (K-Means alapvonal)</w:t>
      </w:r>
    </w:p>
    <w:p>
      <w:pPr>
        <w:pStyle w:val="BodyText"/>
        <w:rPr/>
      </w:pPr>
      <w:r>
        <w:rPr/>
        <w:t>A</w:t>
      </w:r>
    </w:p>
    <w:p>
      <w:pPr>
        <w:pStyle w:val="Heading2"/>
        <w:numPr>
          <w:ilvl w:val="1"/>
          <w:numId w:val="1"/>
        </w:numPr>
        <w:ind w:hanging="0" w:start="0"/>
        <w:rPr>
          <w:lang w:val="hu-HU"/>
        </w:rPr>
      </w:pPr>
      <w:bookmarkStart w:id="27" w:name="__RefHeading___Toc80443503"/>
      <w:bookmarkEnd w:id="27"/>
      <w:r>
        <w:rPr>
          <w:sz w:val="28"/>
          <w:szCs w:val="28"/>
          <w:lang w:val="hu-HU"/>
        </w:rPr>
        <w:t xml:space="preserve">3.2.  </w:t>
      </w:r>
      <w:hyperlink w:anchor="__RefHeading___Toc80443503">
        <w:r>
          <w:rPr>
            <w:rStyle w:val="Style5"/>
            <w:sz w:val="28"/>
            <w:szCs w:val="28"/>
            <w:lang w:val="hu-HU" w:eastAsia="hu-HU"/>
          </w:rPr>
          <w:t>DEC és IDEC modellek eredményei</w:t>
        </w:r>
      </w:hyperlink>
    </w:p>
    <w:p>
      <w:pPr>
        <w:pStyle w:val="Normal"/>
        <w:rPr>
          <w:lang w:val="hu-HU"/>
        </w:rPr>
      </w:pPr>
      <w:r>
        <w:rPr>
          <w:lang w:val="hu-HU"/>
        </w:rPr>
      </w:r>
    </w:p>
    <w:p>
      <w:pPr>
        <w:pStyle w:val="Heading2"/>
        <w:numPr>
          <w:ilvl w:val="1"/>
          <w:numId w:val="1"/>
        </w:numPr>
        <w:ind w:hanging="0" w:start="0"/>
        <w:rPr/>
      </w:pPr>
      <w:bookmarkStart w:id="28" w:name="__RefHeading___Toc80443504"/>
      <w:bookmarkEnd w:id="28"/>
      <w:r>
        <w:rPr>
          <w:sz w:val="28"/>
          <w:szCs w:val="28"/>
          <w:lang w:val="hu-HU"/>
        </w:rPr>
        <w:t xml:space="preserve">3.3.  </w:t>
      </w:r>
      <w:hyperlink w:anchor="__RefHeading___Toc80443504">
        <w:r>
          <w:rPr>
            <w:rStyle w:val="Style5"/>
            <w:sz w:val="28"/>
            <w:szCs w:val="28"/>
            <w:lang w:val="hu-HU" w:eastAsia="hu-HU"/>
          </w:rPr>
          <w:t>Az eredmények összehasonlítása</w:t>
        </w:r>
      </w:hyperlink>
    </w:p>
    <w:p>
      <w:pPr>
        <w:pStyle w:val="Normal"/>
        <w:rPr>
          <w:lang w:val="hu-HU"/>
        </w:rPr>
      </w:pPr>
      <w:r>
        <w:rPr>
          <w:lang w:val="hu-HU"/>
        </w:rPr>
      </w:r>
    </w:p>
    <w:p>
      <w:pPr>
        <w:pStyle w:val="Heading1"/>
        <w:numPr>
          <w:ilvl w:val="0"/>
          <w:numId w:val="1"/>
        </w:numPr>
        <w:ind w:hanging="0" w:start="0"/>
        <w:rPr/>
      </w:pPr>
      <w:bookmarkStart w:id="29" w:name="__RefHeading___Toc80443505"/>
      <w:bookmarkEnd w:id="29"/>
      <w:r>
        <w:rPr>
          <w:lang w:val="hu-HU"/>
        </w:rPr>
        <w:t xml:space="preserve">4.  </w:t>
      </w:r>
      <w:hyperlink w:anchor="__RefHeading___Toc80443505">
        <w:r>
          <w:rPr>
            <w:rStyle w:val="Style5"/>
            <w:lang w:val="hu-HU" w:eastAsia="hu-HU"/>
          </w:rPr>
          <w:t>Összefoglalás</w:t>
        </w:r>
      </w:hyperlink>
    </w:p>
    <w:p>
      <w:pPr>
        <w:pStyle w:val="Normal"/>
        <w:rPr>
          <w:lang w:val="hu-HU"/>
        </w:rPr>
      </w:pPr>
      <w:r>
        <w:rPr>
          <w:lang w:val="hu-HU"/>
        </w:rPr>
      </w:r>
    </w:p>
    <w:p>
      <w:pPr>
        <w:pStyle w:val="Heading2"/>
        <w:numPr>
          <w:ilvl w:val="1"/>
          <w:numId w:val="1"/>
        </w:numPr>
        <w:ind w:hanging="0" w:start="0"/>
        <w:rPr>
          <w:lang w:val="hu-HU"/>
        </w:rPr>
      </w:pPr>
      <w:bookmarkStart w:id="30" w:name="__RefHeading___Toc80443506"/>
      <w:bookmarkEnd w:id="30"/>
      <w:r>
        <w:rPr>
          <w:sz w:val="28"/>
          <w:szCs w:val="28"/>
          <w:lang w:val="hu-HU"/>
        </w:rPr>
        <w:t xml:space="preserve">4.1.  </w:t>
      </w:r>
      <w:hyperlink w:anchor="__RefHeading___Toc80443506">
        <w:r>
          <w:rPr>
            <w:rStyle w:val="Style5"/>
            <w:sz w:val="28"/>
            <w:szCs w:val="28"/>
            <w:lang w:val="hu-HU" w:eastAsia="hu-HU"/>
          </w:rPr>
          <w:t>Mennyire használható a MOMENT modell erre a feladatra</w:t>
        </w:r>
      </w:hyperlink>
    </w:p>
    <w:p>
      <w:pPr>
        <w:pStyle w:val="Normal"/>
        <w:rPr>
          <w:lang w:val="hu-HU"/>
        </w:rPr>
      </w:pPr>
      <w:r>
        <w:rPr>
          <w:lang w:val="hu-HU"/>
        </w:rPr>
      </w:r>
    </w:p>
    <w:p>
      <w:pPr>
        <w:pStyle w:val="Heading2"/>
        <w:numPr>
          <w:ilvl w:val="1"/>
          <w:numId w:val="1"/>
        </w:numPr>
        <w:ind w:hanging="0" w:start="0"/>
        <w:rPr>
          <w:lang w:val="hu-HU"/>
        </w:rPr>
      </w:pPr>
      <w:bookmarkStart w:id="31" w:name="__RefHeading___Toc80443507"/>
      <w:bookmarkEnd w:id="31"/>
      <w:r>
        <w:rPr>
          <w:lang w:val="hu-HU"/>
        </w:rPr>
        <w:t>4.2. ...</w:t>
      </w:r>
    </w:p>
    <w:p>
      <w:pPr>
        <w:pStyle w:val="Normal"/>
        <w:rPr>
          <w:lang w:val="hu-HU"/>
        </w:rPr>
      </w:pPr>
      <w:r>
        <w:rPr>
          <w:lang w:val="hu-HU"/>
        </w:rPr>
      </w:r>
    </w:p>
    <w:p>
      <w:pPr>
        <w:pStyle w:val="Heading2"/>
        <w:numPr>
          <w:ilvl w:val="1"/>
          <w:numId w:val="1"/>
        </w:numPr>
        <w:ind w:hanging="0" w:start="0"/>
        <w:rPr>
          <w:lang w:val="hu-HU"/>
        </w:rPr>
      </w:pPr>
      <w:bookmarkStart w:id="32" w:name="__RefHeading___Toc80443508"/>
      <w:bookmarkEnd w:id="32"/>
      <w:r>
        <w:rPr>
          <w:lang w:val="hu-HU"/>
        </w:rPr>
        <w:t>4.3. ...</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spacing w:before="0" w:after="0"/>
        <w:rPr>
          <w:lang w:val="hu-HU"/>
        </w:rPr>
      </w:pPr>
      <w:r>
        <w:rPr>
          <w:lang w:val="hu-HU"/>
        </w:rPr>
      </w:r>
    </w:p>
    <w:p>
      <w:pPr>
        <w:pStyle w:val="Normal"/>
        <w:rPr>
          <w:lang w:val="hu-HU"/>
        </w:rPr>
      </w:pPr>
      <w:r>
        <w:rPr>
          <w:lang w:val="hu-HU"/>
        </w:rPr>
      </w:r>
    </w:p>
    <w:p>
      <w:pPr>
        <w:pStyle w:val="Heading2"/>
        <w:numPr>
          <w:ilvl w:val="1"/>
          <w:numId w:val="1"/>
        </w:numPr>
        <w:ind w:hanging="0" w:start="0"/>
        <w:jc w:val="center"/>
        <w:rPr>
          <w:lang w:val="hu-HU"/>
        </w:rPr>
      </w:pPr>
      <w:bookmarkStart w:id="33" w:name="__RefHeading___Toc80443509"/>
      <w:bookmarkEnd w:id="33"/>
      <w:r>
        <w:rPr>
          <w:lang w:val="hu-HU"/>
        </w:rPr>
        <w:t>Irodalomjegyzék</w:t>
      </w:r>
    </w:p>
    <w:p>
      <w:pPr>
        <w:pStyle w:val="Normal"/>
        <w:rPr>
          <w:lang w:val="hu-HU"/>
        </w:rPr>
      </w:pPr>
      <w:hyperlink r:id="rId3">
        <w:r>
          <w:rPr>
            <w:rStyle w:val="Hyperlink"/>
            <w:lang w:val="hu-HU"/>
          </w:rPr>
          <w:t>MOMENT: A Family of Open Time-series Foundation Models</w:t>
        </w:r>
      </w:hyperlink>
      <w:r>
        <w:rPr>
          <w:lang w:val="hu-HU"/>
        </w:rPr>
        <w:t xml:space="preserve"> (MOMENT - publication)</w:t>
      </w:r>
    </w:p>
    <w:p>
      <w:pPr>
        <w:pStyle w:val="Normal"/>
        <w:rPr>
          <w:lang w:val="hu-HU"/>
        </w:rPr>
      </w:pPr>
      <w:hyperlink r:id="rId4">
        <w:r>
          <w:rPr>
            <w:rStyle w:val="Hyperlink"/>
            <w:lang w:val="hu-HU"/>
          </w:rPr>
          <w:t>moment-timeseries-foundation-model/moment: MOMENT: A Family of Open Time-series Foundation Models, ICML'24</w:t>
        </w:r>
      </w:hyperlink>
      <w:r>
        <w:rPr>
          <w:lang w:val="hu-HU"/>
        </w:rPr>
        <w:t xml:space="preserve"> (github)</w:t>
      </w:r>
    </w:p>
    <w:p>
      <w:pPr>
        <w:pStyle w:val="Normal"/>
        <w:rPr>
          <w:lang w:val="hu-HU"/>
        </w:rPr>
      </w:pPr>
      <w:hyperlink r:id="rId5">
        <w:r>
          <w:rPr>
            <w:rStyle w:val="Hyperlink"/>
            <w:lang w:val="hu-HU"/>
          </w:rPr>
          <w:t>AutonLab/MOMENT-1-large · Hugging Face</w:t>
        </w:r>
      </w:hyperlink>
      <w:r>
        <w:rPr>
          <w:lang w:val="hu-HU"/>
        </w:rPr>
        <w:t xml:space="preserve"> (hugging face)</w:t>
      </w:r>
    </w:p>
    <w:p>
      <w:pPr>
        <w:pStyle w:val="Normal"/>
        <w:rPr>
          <w:lang w:val="hu-HU"/>
        </w:rPr>
      </w:pPr>
      <w:hyperlink r:id="rId6">
        <w:r>
          <w:rPr>
            <w:rStyle w:val="Hyperlink"/>
            <w:lang w:val="hu-HU"/>
          </w:rPr>
          <w:t>moment/tutorials/representation_learning.ipynb at main · moment-timeseries-foundation-model/moment</w:t>
        </w:r>
      </w:hyperlink>
      <w:r>
        <w:rPr>
          <w:lang w:val="hu-HU"/>
        </w:rPr>
        <w:t xml:space="preserve"> (representation learning tutorial)</w:t>
      </w:r>
      <w:r>
        <w:br w:type="page"/>
      </w:r>
    </w:p>
    <w:p>
      <w:pPr>
        <w:pStyle w:val="Heading2"/>
        <w:numPr>
          <w:ilvl w:val="1"/>
          <w:numId w:val="1"/>
        </w:numPr>
        <w:spacing w:before="0" w:after="60"/>
        <w:ind w:hanging="0" w:start="0"/>
        <w:jc w:val="center"/>
        <w:rPr>
          <w:lang w:val="hu-HU"/>
        </w:rPr>
      </w:pPr>
      <w:bookmarkStart w:id="34" w:name="__RefHeading___Toc80443510"/>
      <w:bookmarkEnd w:id="34"/>
      <w:r>
        <w:rPr>
          <w:lang w:val="hu-HU"/>
        </w:rPr>
        <w:t>Nyilatkozat</w:t>
      </w:r>
    </w:p>
    <w:p>
      <w:pPr>
        <w:pStyle w:val="Normal"/>
        <w:rPr>
          <w:lang w:val="hu-HU"/>
        </w:rPr>
      </w:pPr>
      <w:r>
        <w:rPr>
          <w:lang w:val="hu-HU"/>
        </w:rPr>
      </w:r>
    </w:p>
    <w:p>
      <w:pPr>
        <w:pStyle w:val="Normal"/>
        <w:rPr>
          <w:lang w:val="hu-HU"/>
        </w:rPr>
      </w:pPr>
      <w:r>
        <w:rPr>
          <w:lang w:val="hu-HU"/>
        </w:rPr>
      </w:r>
    </w:p>
    <w:p>
      <w:pPr>
        <w:pStyle w:val="Normal"/>
        <w:ind w:firstLine="709" w:end="0"/>
        <w:jc w:val="both"/>
        <w:rPr>
          <w:lang w:val="hu-HU"/>
        </w:rPr>
      </w:pPr>
      <w:r>
        <w:rPr>
          <w:lang w:val="hu-HU"/>
        </w:rPr>
        <w:t xml:space="preserve">Alulírott ………………..………… szakos hallgató, kijelentem, hogy a dolgozatomat a Szegedi Tudományegyetem, Informatikai Intézet ……………………….. Tanszékén készítettem, …………………….…….…… diploma megszerzése érdekében. </w:t>
      </w:r>
    </w:p>
    <w:p>
      <w:pPr>
        <w:pStyle w:val="Normal"/>
        <w:ind w:firstLine="709" w:end="0"/>
        <w:jc w:val="both"/>
        <w:rPr>
          <w:lang w:val="hu-HU"/>
        </w:rPr>
      </w:pPr>
      <w:r>
        <w:rPr>
          <w:lang w:val="hu-HU"/>
        </w:rPr>
        <w:t>Kijelentem, hogy a dolgozatot más szakon korábban nem védtem meg, saját munkám eredménye, és csak a hivatkozott forrásokat (szakirodalom, eszközök, stb.) használtam fel.</w:t>
      </w:r>
    </w:p>
    <w:p>
      <w:pPr>
        <w:pStyle w:val="Normal"/>
        <w:ind w:firstLine="709" w:end="0"/>
        <w:jc w:val="both"/>
        <w:rPr>
          <w:lang w:val="hu-HU"/>
        </w:rPr>
      </w:pPr>
      <w:r>
        <w:rPr>
          <w:lang w:val="hu-HU"/>
        </w:rPr>
        <w:t>Tudomásul veszem, hogy szakdolgozatomat / diplomamunkámat a Szegedi Tudományegyetem Diplomamunka Repozitóriumában tárolja.</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t>Dátum</w:t>
      </w:r>
    </w:p>
    <w:p>
      <w:pPr>
        <w:pStyle w:val="Normal"/>
        <w:rPr>
          <w:lang w:val="hu-HU"/>
        </w:rPr>
      </w:pPr>
      <w:r>
        <w:rPr>
          <w:lang w:val="hu-HU"/>
        </w:rPr>
      </w:r>
    </w:p>
    <w:p>
      <w:pPr>
        <w:pStyle w:val="Normal"/>
        <w:rPr>
          <w:lang w:val="hu-HU"/>
        </w:rPr>
      </w:pPr>
      <w:r>
        <w:rPr>
          <w:lang w:val="hu-HU"/>
        </w:rPr>
        <w:tab/>
        <w:tab/>
        <w:tab/>
        <w:tab/>
        <w:tab/>
        <w:tab/>
        <w:tab/>
        <w:tab/>
        <w:t>Aláírás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spacing w:before="0" w:after="0"/>
        <w:rPr>
          <w:lang w:val="hu-HU"/>
        </w:rPr>
      </w:pPr>
      <w:r>
        <w:rPr>
          <w:lang w:val="hu-HU"/>
        </w:rPr>
      </w:r>
    </w:p>
    <w:p>
      <w:pPr>
        <w:pStyle w:val="Normal"/>
        <w:rPr>
          <w:lang w:val="hu-HU"/>
        </w:rPr>
      </w:pPr>
      <w:r>
        <w:rPr>
          <w:lang w:val="hu-HU"/>
        </w:rPr>
      </w:r>
    </w:p>
    <w:p>
      <w:pPr>
        <w:pStyle w:val="Heading2"/>
        <w:numPr>
          <w:ilvl w:val="1"/>
          <w:numId w:val="1"/>
        </w:numPr>
        <w:ind w:hanging="0" w:start="0"/>
        <w:jc w:val="center"/>
        <w:rPr>
          <w:lang w:val="hu-HU"/>
        </w:rPr>
      </w:pPr>
      <w:bookmarkStart w:id="35" w:name="__RefHeading___Toc80443511"/>
      <w:bookmarkEnd w:id="35"/>
      <w:r>
        <w:rPr>
          <w:lang w:val="hu-HU"/>
        </w:rPr>
        <w:t>Köszönetnyilvánítás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sectPr>
      <w:footerReference w:type="even" r:id="rId7"/>
      <w:footerReference w:type="default" r:id="rId8"/>
      <w:footerReference w:type="first" r:id="rId9"/>
      <w:type w:val="nextPage"/>
      <w:pgSz w:w="11906" w:h="16838"/>
      <w:pgMar w:left="1417" w:right="1417" w:gutter="0"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Times New Roman">
    <w:charset w:val="ee" w:characterSet="windows-1250"/>
    <w:family w:val="roman"/>
    <w:pitch w:val="variable"/>
  </w:font>
  <w:font w:name="Arial">
    <w:charset w:val="ee" w:characterSet="windows-1250"/>
    <w:family w:val="swiss"/>
    <w:pitch w:val="variable"/>
  </w:font>
  <w:font w:name="Symbol">
    <w:charset w:val="ee" w:characterSet="windows-1250"/>
    <w:family w:val="roman"/>
    <w:pitch w:val="variable"/>
  </w:font>
  <w:font w:name="Courier New">
    <w:charset w:val="ee" w:characterSet="windows-1250"/>
    <w:family w:val="roman"/>
    <w:pitch w:val="variable"/>
  </w:font>
  <w:font w:name="Wingdings">
    <w:charset w:val="ee" w:characterSet="windows-1250"/>
    <w:family w:val="roman"/>
    <w:pitch w:val="variable"/>
  </w:font>
  <w:font w:name="Liberation Mono">
    <w:altName w:val="Courier New"/>
    <w:charset w:val="ee" w:characterSet="windows-1250"/>
    <w:family w:val="roman"/>
    <w:pitch w:val="variable"/>
  </w:font>
  <w:font w:name="OpenSymbol">
    <w:altName w:val="Arial Unicode MS"/>
    <w:charset w:val="ee" w:characterSet="windows-1250"/>
    <w:family w:val="roman"/>
    <w:pitch w:val="variable"/>
  </w:font>
  <w:font w:name="Liberation Sans">
    <w:altName w:val="Arial"/>
    <w:charset w:val="ee" w:characterSet="windows-1250"/>
    <w:family w:val="swiss"/>
    <w:pitch w:val="variable"/>
  </w:font>
  <w:font w:name="Times New Roman">
    <w:charset w:val="0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Style w:val="PageNumber"/>
      </w:rPr>
      <w:fldChar w:fldCharType="begin"/>
    </w:r>
    <w:r>
      <w:rPr>
        <w:rStyle w:val="PageNumber"/>
      </w:rPr>
      <w:instrText xml:space="preserve"> PAGE </w:instrText>
    </w:r>
    <w:r>
      <w:rPr>
        <w:rStyle w:val="PageNumber"/>
      </w:rPr>
      <w:fldChar w:fldCharType="separate"/>
    </w:r>
    <w:r>
      <w:rPr>
        <w:rStyle w:val="PageNumber"/>
      </w:rPr>
      <w:t>30</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Style w:val="PageNumber"/>
      </w:rPr>
      <w:fldChar w:fldCharType="begin"/>
    </w:r>
    <w:r>
      <w:rPr>
        <w:rStyle w:val="PageNumber"/>
      </w:rPr>
      <w:instrText xml:space="preserve"> PAGE </w:instrText>
    </w:r>
    <w:r>
      <w:rPr>
        <w:rStyle w:val="PageNumber"/>
      </w:rPr>
      <w:fldChar w:fldCharType="separate"/>
    </w:r>
    <w:r>
      <w:rPr>
        <w:rStyle w:val="PageNumber"/>
      </w:rPr>
      <w:t>30</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hu-HU"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SimSun" w:cs="Lucida Sans"/>
      <w:b/>
      <w:bCs/>
      <w:sz w:val="24"/>
      <w:szCs w:val="24"/>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Bekezdsalapbettpusa">
    <w:name w:val="Bekezdés alapbetűtípusa"/>
    <w:qFormat/>
    <w:rPr/>
  </w:style>
  <w:style w:type="character" w:styleId="dfk1CharChar">
    <w:name w:val="dfk1 Char Char"/>
    <w:qFormat/>
    <w:rPr>
      <w:b/>
      <w:sz w:val="32"/>
      <w:szCs w:val="24"/>
      <w:lang w:val="en-US" w:bidi="ar-SA"/>
    </w:rPr>
  </w:style>
  <w:style w:type="character" w:styleId="dfk2Char">
    <w:name w:val="dfk2 Char"/>
    <w:qFormat/>
    <w:rPr>
      <w:sz w:val="28"/>
      <w:szCs w:val="24"/>
      <w:lang w:val="en-US" w:bidi="ar-SA"/>
    </w:rPr>
  </w:style>
  <w:style w:type="character" w:styleId="dto2Char">
    <w:name w:val="dto2 Char"/>
    <w:qFormat/>
    <w:rPr>
      <w:b/>
      <w:i/>
      <w:sz w:val="24"/>
      <w:szCs w:val="24"/>
      <w:lang w:val="en-US" w:bidi="ar-SA"/>
    </w:rPr>
  </w:style>
  <w:style w:type="character" w:styleId="dtj2Char">
    <w:name w:val="dtj2 Char"/>
    <w:qFormat/>
    <w:rPr>
      <w:i/>
      <w:sz w:val="28"/>
      <w:szCs w:val="28"/>
      <w:lang w:val="en-US" w:bidi="ar-SA"/>
    </w:rPr>
  </w:style>
  <w:style w:type="character" w:styleId="Hyperlink">
    <w:name w:val="Hyperlink"/>
    <w:rPr>
      <w:color w:val="0000FF"/>
      <w:u w:val="single"/>
    </w:rPr>
  </w:style>
  <w:style w:type="character" w:styleId="PageNumber">
    <w:name w:val="page number"/>
    <w:basedOn w:val="Bekezdsalapbettpusa"/>
    <w:rPr/>
  </w:style>
  <w:style w:type="character" w:styleId="dco3Char">
    <w:name w:val="dco3 Char"/>
    <w:qFormat/>
    <w:rPr>
      <w:sz w:val="36"/>
      <w:szCs w:val="24"/>
      <w:lang w:val="en-US" w:bidi="ar-SA"/>
    </w:rPr>
  </w:style>
  <w:style w:type="character" w:styleId="Cmsor2Char">
    <w:name w:val="Címsor 2 Char"/>
    <w:qFormat/>
    <w:rPr>
      <w:rFonts w:ascii="Arial" w:hAnsi="Arial" w:cs="Arial"/>
      <w:b/>
      <w:bCs/>
      <w:i/>
      <w:iCs/>
      <w:sz w:val="28"/>
      <w:szCs w:val="28"/>
      <w:lang w:val="en-US"/>
    </w:rPr>
  </w:style>
  <w:style w:type="character" w:styleId="IndexLink">
    <w:name w:val="Index Link"/>
    <w:qFormat/>
    <w:rPr/>
  </w:style>
  <w:style w:type="character" w:styleId="SourceText">
    <w:name w:val="Source Text"/>
    <w:qFormat/>
    <w:rPr>
      <w:rFonts w:ascii="Liberation Mono" w:hAnsi="Liberation Mono" w:eastAsia="NSimSun" w:cs="Liberation Mono"/>
    </w:rPr>
  </w:style>
  <w:style w:type="character" w:styleId="Bulletsuser">
    <w:name w:val="Bullets (user)"/>
    <w:qFormat/>
    <w:rPr>
      <w:rFonts w:ascii="OpenSymbol" w:hAnsi="OpenSymbol" w:eastAsia="OpenSymbol" w:cs="OpenSymbol"/>
    </w:rPr>
  </w:style>
  <w:style w:type="character" w:styleId="EndnoteCharactersuser">
    <w:name w:val="Endnote Characters (user)"/>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jc w:val="both"/>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dek1">
    <w:name w:val="dek1"/>
    <w:basedOn w:val="Normal"/>
    <w:qFormat/>
    <w:pPr>
      <w:spacing w:lineRule="auto" w:line="360"/>
      <w:jc w:val="center"/>
    </w:pPr>
    <w:rPr>
      <w:b/>
      <w:sz w:val="36"/>
      <w:lang w:val="hu-HU"/>
    </w:rPr>
  </w:style>
  <w:style w:type="paragraph" w:styleId="dek2">
    <w:name w:val="dek2"/>
    <w:basedOn w:val="Normal"/>
    <w:qFormat/>
    <w:pPr>
      <w:jc w:val="center"/>
    </w:pPr>
    <w:rPr>
      <w:b/>
      <w:sz w:val="48"/>
    </w:rPr>
  </w:style>
  <w:style w:type="paragraph" w:styleId="dek3">
    <w:name w:val="dek3"/>
    <w:basedOn w:val="Normal"/>
    <w:qFormat/>
    <w:pPr>
      <w:jc w:val="center"/>
    </w:pPr>
    <w:rPr>
      <w:b/>
      <w:sz w:val="44"/>
    </w:rPr>
  </w:style>
  <w:style w:type="paragraph" w:styleId="Stlus1">
    <w:name w:val="Stílus1"/>
    <w:basedOn w:val="Normal"/>
    <w:qFormat/>
    <w:pPr>
      <w:jc w:val="center"/>
    </w:pPr>
    <w:rPr>
      <w:b/>
      <w:sz w:val="36"/>
    </w:rPr>
  </w:style>
  <w:style w:type="paragraph" w:styleId="dek4">
    <w:name w:val="dek4"/>
    <w:basedOn w:val="Stlus1"/>
    <w:qFormat/>
    <w:pPr/>
    <w:rPr/>
  </w:style>
  <w:style w:type="paragraph" w:styleId="dco1">
    <w:name w:val="dco1"/>
    <w:basedOn w:val="Normal"/>
    <w:qFormat/>
    <w:pPr>
      <w:jc w:val="center"/>
    </w:pPr>
    <w:rPr>
      <w:b/>
      <w:sz w:val="36"/>
    </w:rPr>
  </w:style>
  <w:style w:type="paragraph" w:styleId="dco2">
    <w:name w:val="dco2"/>
    <w:basedOn w:val="Normal"/>
    <w:qFormat/>
    <w:pPr>
      <w:jc w:val="center"/>
    </w:pPr>
    <w:rPr>
      <w:b/>
      <w:sz w:val="40"/>
      <w:szCs w:val="40"/>
    </w:rPr>
  </w:style>
  <w:style w:type="paragraph" w:styleId="dco3">
    <w:name w:val="dco3"/>
    <w:basedOn w:val="Normal"/>
    <w:qFormat/>
    <w:pPr>
      <w:jc w:val="center"/>
    </w:pPr>
    <w:rPr>
      <w:sz w:val="36"/>
    </w:rPr>
  </w:style>
  <w:style w:type="paragraph" w:styleId="dco4">
    <w:name w:val="dco4"/>
    <w:basedOn w:val="Normal"/>
    <w:qFormat/>
    <w:pPr>
      <w:jc w:val="center"/>
    </w:pPr>
    <w:rPr/>
  </w:style>
  <w:style w:type="paragraph" w:styleId="dco6">
    <w:name w:val="dco6"/>
    <w:basedOn w:val="dek4"/>
    <w:qFormat/>
    <w:pPr/>
    <w:rPr>
      <w:b w:val="false"/>
      <w:sz w:val="28"/>
    </w:rPr>
  </w:style>
  <w:style w:type="paragraph" w:styleId="dfk1Char">
    <w:name w:val="dfk1 Char"/>
    <w:basedOn w:val="dco3"/>
    <w:qFormat/>
    <w:pPr/>
    <w:rPr>
      <w:b/>
      <w:sz w:val="32"/>
    </w:rPr>
  </w:style>
  <w:style w:type="paragraph" w:styleId="dfk2">
    <w:name w:val="dfk2"/>
    <w:basedOn w:val="Normal"/>
    <w:qFormat/>
    <w:pPr>
      <w:spacing w:lineRule="auto" w:line="360"/>
      <w:ind w:firstLine="709" w:start="0" w:end="0"/>
    </w:pPr>
    <w:rPr>
      <w:sz w:val="28"/>
    </w:rPr>
  </w:style>
  <w:style w:type="paragraph" w:styleId="dto1">
    <w:name w:val="dto1"/>
    <w:basedOn w:val="Normal"/>
    <w:qFormat/>
    <w:pPr>
      <w:jc w:val="center"/>
    </w:pPr>
    <w:rPr>
      <w:b/>
      <w:sz w:val="32"/>
    </w:rPr>
  </w:style>
  <w:style w:type="paragraph" w:styleId="dto2">
    <w:name w:val="dto2"/>
    <w:basedOn w:val="Normal"/>
    <w:qFormat/>
    <w:pPr>
      <w:numPr>
        <w:ilvl w:val="0"/>
        <w:numId w:val="2"/>
      </w:numPr>
    </w:pPr>
    <w:rPr>
      <w:b/>
      <w:i/>
    </w:rPr>
  </w:style>
  <w:style w:type="paragraph" w:styleId="dto3">
    <w:name w:val="dto3"/>
    <w:basedOn w:val="Normal"/>
    <w:qFormat/>
    <w:pPr>
      <w:spacing w:lineRule="auto" w:line="360"/>
      <w:jc w:val="both"/>
    </w:pPr>
    <w:rPr>
      <w:i/>
    </w:rPr>
  </w:style>
  <w:style w:type="paragraph" w:styleId="dtj1">
    <w:name w:val="dtj1"/>
    <w:basedOn w:val="Normal"/>
    <w:qFormat/>
    <w:pPr>
      <w:jc w:val="center"/>
    </w:pPr>
    <w:rPr>
      <w:b/>
      <w:sz w:val="32"/>
    </w:rPr>
  </w:style>
  <w:style w:type="paragraph" w:styleId="dtj2">
    <w:name w:val="dtj2"/>
    <w:basedOn w:val="Normal"/>
    <w:qFormat/>
    <w:pPr>
      <w:spacing w:lineRule="auto" w:line="360"/>
    </w:pPr>
    <w:rPr>
      <w:i/>
      <w:sz w:val="28"/>
      <w:szCs w:val="28"/>
    </w:rPr>
  </w:style>
  <w:style w:type="paragraph" w:styleId="dtj3">
    <w:name w:val="dtj3"/>
    <w:basedOn w:val="Normal"/>
    <w:qFormat/>
    <w:pPr>
      <w:spacing w:lineRule="auto" w:line="360"/>
    </w:pPr>
    <w:rPr>
      <w:sz w:val="28"/>
      <w:szCs w:val="28"/>
    </w:rPr>
  </w:style>
  <w:style w:type="paragraph" w:styleId="dl1">
    <w:name w:val="dl1"/>
    <w:basedOn w:val="Normal"/>
    <w:qFormat/>
    <w:pPr>
      <w:ind w:firstLine="709" w:start="0" w:end="0"/>
      <w:jc w:val="both"/>
    </w:pPr>
    <w:rPr>
      <w:lang w:val="hu-HU"/>
    </w:rPr>
  </w:style>
  <w:style w:type="paragraph" w:styleId="dtj4">
    <w:name w:val="dtj4"/>
    <w:basedOn w:val="Normal"/>
    <w:qFormat/>
    <w:pPr>
      <w:spacing w:lineRule="auto" w:line="360"/>
    </w:pPr>
    <w:rPr/>
  </w:style>
  <w:style w:type="paragraph" w:styleId="TOC1">
    <w:name w:val="toc 1"/>
    <w:basedOn w:val="Normal"/>
    <w:next w:val="Normal"/>
    <w:pPr>
      <w:spacing w:before="360" w:after="0"/>
    </w:pPr>
    <w:rPr>
      <w:rFonts w:ascii="Arial" w:hAnsi="Arial" w:cs="Arial"/>
      <w:b/>
      <w:bCs/>
      <w:caps/>
    </w:rPr>
  </w:style>
  <w:style w:type="paragraph" w:styleId="TOC2">
    <w:name w:val="toc 2"/>
    <w:basedOn w:val="Normal"/>
    <w:next w:val="Normal"/>
    <w:pPr>
      <w:spacing w:before="240" w:after="0"/>
    </w:pPr>
    <w:rPr>
      <w:b/>
      <w:bCs/>
      <w:sz w:val="20"/>
      <w:szCs w:val="20"/>
    </w:rPr>
  </w:style>
  <w:style w:type="paragraph" w:styleId="TOC3">
    <w:name w:val="toc 3"/>
    <w:basedOn w:val="Normal"/>
    <w:next w:val="Normal"/>
    <w:pPr>
      <w:ind w:hanging="0" w:start="240" w:end="0"/>
    </w:pPr>
    <w:rPr>
      <w:sz w:val="20"/>
      <w:szCs w:val="20"/>
    </w:rPr>
  </w:style>
  <w:style w:type="paragraph" w:styleId="TOC4">
    <w:name w:val="toc 4"/>
    <w:basedOn w:val="Normal"/>
    <w:next w:val="Normal"/>
    <w:pPr>
      <w:ind w:hanging="0" w:start="480" w:end="0"/>
    </w:pPr>
    <w:rPr>
      <w:sz w:val="20"/>
      <w:szCs w:val="20"/>
    </w:rPr>
  </w:style>
  <w:style w:type="paragraph" w:styleId="TOC5">
    <w:name w:val="toc 5"/>
    <w:basedOn w:val="Normal"/>
    <w:next w:val="Normal"/>
    <w:pPr>
      <w:ind w:hanging="0" w:start="720" w:end="0"/>
    </w:pPr>
    <w:rPr>
      <w:sz w:val="20"/>
      <w:szCs w:val="20"/>
    </w:rPr>
  </w:style>
  <w:style w:type="paragraph" w:styleId="TOC6">
    <w:name w:val="toc 6"/>
    <w:basedOn w:val="Normal"/>
    <w:next w:val="Normal"/>
    <w:pPr>
      <w:ind w:hanging="0" w:start="960" w:end="0"/>
    </w:pPr>
    <w:rPr>
      <w:sz w:val="20"/>
      <w:szCs w:val="20"/>
    </w:rPr>
  </w:style>
  <w:style w:type="paragraph" w:styleId="TOC7">
    <w:name w:val="toc 7"/>
    <w:basedOn w:val="Normal"/>
    <w:next w:val="Normal"/>
    <w:pPr>
      <w:ind w:hanging="0" w:start="1200" w:end="0"/>
    </w:pPr>
    <w:rPr>
      <w:sz w:val="20"/>
      <w:szCs w:val="20"/>
    </w:rPr>
  </w:style>
  <w:style w:type="paragraph" w:styleId="TOC8">
    <w:name w:val="toc 8"/>
    <w:basedOn w:val="Normal"/>
    <w:next w:val="Normal"/>
    <w:pPr>
      <w:ind w:hanging="0" w:start="1440" w:end="0"/>
    </w:pPr>
    <w:rPr>
      <w:sz w:val="20"/>
      <w:szCs w:val="20"/>
    </w:rPr>
  </w:style>
  <w:style w:type="paragraph" w:styleId="TOC9">
    <w:name w:val="toc 9"/>
    <w:basedOn w:val="Normal"/>
    <w:next w:val="Normal"/>
    <w:pPr>
      <w:ind w:hanging="0" w:start="1680" w:end="0"/>
    </w:pPr>
    <w:rPr>
      <w:sz w:val="20"/>
      <w:szCs w:val="20"/>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pPr>
    <w:rPr/>
  </w:style>
  <w:style w:type="paragraph" w:styleId="dco5">
    <w:name w:val="dco5"/>
    <w:basedOn w:val="Normal"/>
    <w:qFormat/>
    <w:pPr>
      <w:jc w:val="center"/>
    </w:pPr>
    <w:rPr>
      <w:b/>
      <w:bCs/>
      <w:sz w:val="32"/>
      <w:szCs w:val="32"/>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EndnoteText">
    <w:name w:val="endnote text"/>
    <w:basedOn w:val="Normal"/>
    <w:pPr>
      <w:suppressLineNumbers/>
      <w:ind w:hanging="340" w:start="340"/>
    </w:pPr>
    <w:rPr>
      <w:sz w:val="20"/>
      <w:szCs w:val="20"/>
    </w:rPr>
  </w:style>
  <w:style w:type="paragraph" w:styleId="Heading34">
    <w:name w:val="Heading 34"/>
    <w:basedOn w:val="BodyText"/>
    <w:qFormat/>
    <w:pPr/>
    <w:rPr/>
  </w:style>
  <w:style w:type="paragraph" w:styleId="FrameContentsuser">
    <w:name w:val="Frame Contents (user)"/>
    <w:basedOn w:val="Normal"/>
    <w:qFormat/>
    <w:pPr/>
    <w:rPr/>
  </w:style>
  <w:style w:type="paragraph" w:styleId="BodyHeading3">
    <w:name w:val="Body Heading 3"/>
    <w:basedOn w:val="BodyText"/>
    <w:qFormat/>
    <w:pPr/>
    <w:rPr>
      <w:rFonts w:ascii="Times New Roman" w:hAnsi="Times New Roman"/>
    </w:rPr>
  </w:style>
  <w:style w:type="paragraph" w:styleId="BlockQuotation">
    <w:name w:val="Block Quotation"/>
    <w:basedOn w:val="Normal"/>
    <w:qFormat/>
    <w:pPr>
      <w:spacing w:before="0" w:after="283"/>
      <w:ind w:hanging="0" w:start="567" w:end="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arxiv.org/pdf/2402.03885" TargetMode="External"/><Relationship Id="rId4" Type="http://schemas.openxmlformats.org/officeDocument/2006/relationships/hyperlink" Target="https://github.com/moment-timeseries-foundation-model/moment" TargetMode="External"/><Relationship Id="rId5" Type="http://schemas.openxmlformats.org/officeDocument/2006/relationships/hyperlink" Target="https://huggingface.co/AutonLab/MOMENT-1-large" TargetMode="External"/><Relationship Id="rId6" Type="http://schemas.openxmlformats.org/officeDocument/2006/relationships/hyperlink" Target="https://github.com/moment-timeseries-foundation-model/moment/blob/main/tutorials/representation_learning.ipynb"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732</TotalTime>
  <Application>LibreOffice/26.2.2.2$Windows_X86_64 LibreOffice_project/1f77d10d6938fd34972958f64b2bcfa54f8b1ba5</Application>
  <AppVersion>15.0000</AppVersion>
  <Pages>29</Pages>
  <Words>8212</Words>
  <Characters>58884</Characters>
  <CharactersWithSpaces>66813</CharactersWithSpaces>
  <Paragraphs>333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2021-11-22T10:49:00Z</dcterms:created>
  <dc:creator>Füvesi István</dc:creator>
  <dc:description/>
  <dc:language>hu-HU</dc:language>
  <cp:lastModifiedBy/>
  <cp:lastPrinted>2011-05-02T15:38:00Z</cp:lastPrinted>
  <dcterms:modified xsi:type="dcterms:W3CDTF">2026-05-13T00:49:25Z</dcterms:modified>
  <cp:revision>24</cp:revision>
  <dc:subject/>
  <dc:title>Feladatkiírás</dc:title>
</cp:coreProperties>
</file>

<file path=docProps/custom.xml><?xml version="1.0" encoding="utf-8"?>
<Properties xmlns="http://schemas.openxmlformats.org/officeDocument/2006/custom-properties" xmlns:vt="http://schemas.openxmlformats.org/officeDocument/2006/docPropsVTypes"/>
</file>