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内部审计整改革新会议口播稿</w:t>
      </w:r>
    </w:p>
    <w:p>
      <w:pPr>
        <w:pStyle w:val="Heading1"/>
      </w:pPr>
      <w:r>
        <w:t>第1页 内部审计整改革新与操作详解</w:t>
      </w:r>
    </w:p>
    <w:p>
      <w:r>
        <w:t>各位领导、同事，大家好。下面汇报内部审计整改革新及具体操作要求。</w:t>
      </w:r>
    </w:p>
    <w:p>
      <w:r>
        <w:t>这次主要围绕分级办理、协同履责和全流程闭环，说明哪些事项纳入整改管理，各方分别承担什么职责，以及从任务下发到考核落地应当如何办理。结合日常工作，我们需要把发现的问题、整改措施、责任人、完成时限和验收依据对应起来，落实到每一个办理环节。</w:t>
      </w:r>
    </w:p>
    <w:p>
      <w:pPr>
        <w:pStyle w:val="Heading1"/>
        <w:pageBreakBefore/>
      </w:pPr>
      <w:r>
        <w:t>第2页 目录</w:t>
      </w:r>
    </w:p>
    <w:p>
      <w:r>
        <w:t>今天的汇报分为三个部分。</w:t>
      </w:r>
    </w:p>
    <w:p>
      <w:r>
        <w:t>首先，介绍改革目标、管理范围和八项机制，明确这次调整要解决什么问题。其次，梳理七步整改流程和三道防线的职责，明确各环节由谁来做。最后，按照七步顺序说明具体办理要求，重点讲清风险定级、落地判断、分级审批，以及追踪、验收和结果运用。</w:t>
      </w:r>
    </w:p>
    <w:p>
      <w:r>
        <w:t>相关时限会结合各环节一并说明，便于实际办理时掌握。</w:t>
      </w:r>
    </w:p>
    <w:p>
      <w:pPr>
        <w:pStyle w:val="Heading1"/>
        <w:pageBreakBefore/>
      </w:pPr>
      <w:r>
        <w:t>第3页 改革目标与管理范围</w:t>
      </w:r>
    </w:p>
    <w:p>
      <w:r>
        <w:t>本次改革主要针对“重查轻改、落地不实”，从三个方面调整整改管理。</w:t>
      </w:r>
    </w:p>
    <w:p>
      <w:r>
        <w:t>一是深化整改，将整改作为审计闭环的核心环节。二是全链路落实，把问题发现、整改治理、考核问责和验收衔接起来。三是重构流程，形成标准化、差异化、可追踪的作业要求。</w:t>
      </w:r>
    </w:p>
    <w:p>
      <w:r>
        <w:t>管理范围包括两类事项。第一类是年度专项稽核、常规稽核项目发现的所有问题。第二类是指令函、警示函和知询函涉及的整改事项。两类事项统一纳入整改闭环，再根据事项来源、风险等级和各环节的适用范围，匹配任务下发、审批、追踪和验收要求。具体发送节点在任务下发环节展开说明。</w:t>
      </w:r>
    </w:p>
    <w:p>
      <w:pPr>
        <w:pStyle w:val="Heading1"/>
        <w:pageBreakBefore/>
      </w:pPr>
      <w:r>
        <w:t>第4页 八项机制贯穿整改全过程</w:t>
      </w:r>
    </w:p>
    <w:p>
      <w:r>
        <w:t>八项机制覆盖了整改的组织、办理、监督和结果运用。</w:t>
      </w:r>
    </w:p>
    <w:p>
      <w:r>
        <w:t>首先，整改流程独立于稽核检查流程，法律合规部全程参与审核、督导和考核。对高风险事项，落实责任人升级和审批提级。</w:t>
      </w:r>
    </w:p>
    <w:p>
      <w:r>
        <w:t>其次，通过月度自动提醒、逾期预警通报，以及业务自验、稽核验收、问责质检三层把关，持续掌握整改进展，核实整改结果。</w:t>
      </w:r>
    </w:p>
    <w:p>
      <w:r>
        <w:t>本次新增的两项机制需要重点关注。一项是业审联动，对问题和措施持续回溯，推动长效治理。另一项是刚性考核，将整改完成情况纳入合规考核加减分项。此外，三函已于八月实现线上化管理。</w:t>
      </w:r>
    </w:p>
    <w:p>
      <w:r>
        <w:t>这些机制会分别落实到后面的七步流程中。</w:t>
      </w:r>
    </w:p>
    <w:p>
      <w:pPr>
        <w:pStyle w:val="Heading1"/>
        <w:pageBreakBefore/>
      </w:pPr>
      <w:r>
        <w:t>第5页 整改闭环流程</w:t>
      </w:r>
    </w:p>
    <w:p>
      <w:r>
        <w:t>整个整改闭环分为七步，依次是任务下发、成因分析、措施制定、过程追踪、验收质检、业审联动和考核落地。</w:t>
      </w:r>
    </w:p>
    <w:p>
      <w:r>
        <w:t>前五步主要办理具体整改事项。任务下发时明确问题和风险等级，成因分析形成原因结论和落地判断，措施制定形成方案并履行分级审批，随后持续追踪进展，通过三级把关核实整改结果。</w:t>
      </w:r>
    </w:p>
    <w:p>
      <w:r>
        <w:t>后两步是新增的持续治理模块，按照相应周期开展。业审联动关注高频、共性问题，回溯已采取的措施。考核落地评价任务完成率和完成质量，落实合规考核加减分。</w:t>
      </w:r>
    </w:p>
    <w:p>
      <w:r>
        <w:t>七个环节围绕问题整改前后衔接，后续操作要求也按这个顺序展开。</w:t>
      </w:r>
    </w:p>
    <w:p>
      <w:pPr>
        <w:pStyle w:val="Heading1"/>
        <w:pageBreakBefore/>
      </w:pPr>
      <w:r>
        <w:t>第6页 三道防线协同履责</w:t>
      </w:r>
    </w:p>
    <w:p>
      <w:r>
        <w:t>三道防线各有分工，需要把整改主责、审核督导和独立验收衔接起来。</w:t>
      </w:r>
    </w:p>
    <w:p>
      <w:r>
        <w:t>第一道防线是业务部门和整改责任人。部门接收任务、指定责任人，主导成因分析并组织措施反馈；责任人拟定方案、推进执行，提交佐证并完成一级自验。</w:t>
      </w:r>
    </w:p>
    <w:p>
      <w:r>
        <w:t>第二道防线是法律合规部，参与成因分析和措施制定，审核方案的合理性、合规性，开展整改督导，并发起合规考核加减分。</w:t>
      </w:r>
    </w:p>
    <w:p>
      <w:r>
        <w:t>第三道防线由稽核条线、项目组和问责室按分工履职。条线和项目组负责相应的任务下发、组织分析、月度追踪、二级验收和业审联动。问责室归口管理，承担三级质检，并统筹报送、过程推进、稽核验收、质检抽检和考核问责，贯穿完整的七步流程。</w:t>
      </w:r>
    </w:p>
    <w:p>
      <w:r>
        <w:t>部门长和分管总按对应链路审批，接收进展抄送和结果知会；相关科室配合执行并准备佐证。</w:t>
      </w:r>
    </w:p>
    <w:p>
      <w:pPr>
        <w:pStyle w:val="Heading1"/>
        <w:pageBreakBefore/>
      </w:pPr>
      <w:r>
        <w:t>第7页 1.任务下发</w:t>
      </w:r>
    </w:p>
    <w:p>
      <w:r>
        <w:t>第一步是任务下发，先按事项来源区分发起主体和发送时点。</w:t>
      </w:r>
    </w:p>
    <w:p>
      <w:r>
        <w:t>稽核项目由项目组在处罚小组结束后立即发送，被审计单位责任人接收。三函由提交人，也就是主审发起，责任部门接收。其中，指令函和警示函在评审会通过后发送，知询函在稽核部公邮发出时同步发送。</w:t>
      </w:r>
    </w:p>
    <w:p>
      <w:r>
        <w:t>接收任务后，需要在五个工作日内反馈《后续整改措施表》，成因分析随整改措施一并提交。下发和反馈衔接时，要把问题内容、责任对象和反馈要求交代清楚。</w:t>
      </w:r>
    </w:p>
    <w:p>
      <w:r>
        <w:t>相关信息还要同步法律合规部负责人、稽核监察部负责人，以及稽核工作对接人、稽核条线负责人、问责规划室负责人和项目经理，便于后续审核、追踪和统筹。</w:t>
      </w:r>
    </w:p>
    <w:p>
      <w:pPr>
        <w:pStyle w:val="Heading1"/>
        <w:pageBreakBefore/>
      </w:pPr>
      <w:r>
        <w:t>第8页 1.任务下发：风险分级</w:t>
      </w:r>
    </w:p>
    <w:p>
      <w:r>
        <w:t>任务下发时，关键是先定风险等级，再匹配责任、审批、追踪和质检要求。判断时需要结合问题性质、影响范围和风险后果。</w:t>
      </w:r>
    </w:p>
    <w:p>
      <w:r>
        <w:t>高风险主要包括触碰监管红线、可能或已经引发监管处罚或行业通报，涉及反洗钱、消费者权益保护等敏感领域，跨条线、跨机构的系统性问题，以及影响战略落地或业务连续性的核心系统改造、制度顶层缺陷。屡查屡犯、屡禁不止，或违规持续发生但无人察觉、管理缺位，也属于需要关注的情形。对已引发案件、损失金额超百万的情形，还要关注潜在损失可能超过实际损失的风险。高风险的影响涉及公司整体、外部监管或全公司某业务条线。</w:t>
      </w:r>
    </w:p>
    <w:p>
      <w:r>
        <w:t>中风险主要包括流程不规范、局部管理漏洞、关键控制缺失或执行不到位，损失金额未超百万但仍有风险隐患，以及尚无直接损失、但可能在未来一年内产生损失的事项，影响范围主要是某分公司整体或其业务条线。</w:t>
      </w:r>
    </w:p>
    <w:p>
      <w:r>
        <w:t>低风险主要包括有明确纠正措施且已经立即整改的偶发操作失误，隐患较低、未产生损失且预计不会产生风险影响的事项，以及不违反强制性规定的新业务探索试错问题，影响范围主要是分支机构或单个岗位、个人。</w:t>
      </w:r>
    </w:p>
    <w:p>
      <w:r>
        <w:t>等级确定后，高风险提级管理、升级审批，加大验收力度并纳入重点考核；中风险按标准流程整改验收；低风险由责任部门内部自闭环，定期汇报。</w:t>
      </w:r>
    </w:p>
    <w:p>
      <w:pPr>
        <w:pStyle w:val="Heading1"/>
        <w:pageBreakBefore/>
      </w:pPr>
      <w:r>
        <w:t>第9页 2.成因分析</w:t>
      </w:r>
    </w:p>
    <w:p>
      <w:r>
        <w:t>第二步是成因分析，重点是通过分析形成可以落实的判断。</w:t>
      </w:r>
    </w:p>
    <w:p>
      <w:r>
        <w:t>业务部门主导分析，合规参与指导，可以从流程缺陷、系统漏洞、制度缺失、管理失职和操作错误五个维度查找原因。例如，流程是否存在缺失或断裂，系统功能、权限和校验是否有缺口，制度标准是否缺位或口径不统一，以及监督责任和操作执行是否到位。同一个问题可以同时涉及多个维度。</w:t>
      </w:r>
    </w:p>
    <w:p>
      <w:r>
        <w:t>在此基础上，稽核和合规要推动机构与总部沟通，判断问题的根因和落地层级。属于机制落地、执行层面的问题，明确机构可执行的措施和责任人；属于制度、系统、机制层面的问题，推动总部与机构共同明确源头治理措施。</w:t>
      </w:r>
    </w:p>
    <w:p>
      <w:r>
        <w:t>分析结论随整改措施一并提交，作为后续方案制定的依据。</w:t>
      </w:r>
    </w:p>
    <w:p>
      <w:pPr>
        <w:pStyle w:val="Heading1"/>
        <w:pageBreakBefore/>
      </w:pPr>
      <w:r>
        <w:t>第10页 3.措施制定</w:t>
      </w:r>
    </w:p>
    <w:p>
      <w:r>
        <w:t>第三步是措施制定。措施要对应已经识别的成因，并区分短期治标和长期治本。</w:t>
      </w:r>
    </w:p>
    <w:p>
      <w:r>
        <w:t>短期措施侧重及时阻断风险、防止扩散，例如暂停业务、自查和培训。长期措施根据问题根因安排系统优化、制度修订、清收挽损等治理动作。</w:t>
      </w:r>
    </w:p>
    <w:p>
      <w:r>
        <w:t>每项措施必须写清三个要素：具体举措、责任人和完成时限。责任人按提级要求明确，机构端原则上不低于中级，总部端不低于初级；整改完成期限原则上不超过三个月。</w:t>
      </w:r>
    </w:p>
    <w:p>
      <w:r>
        <w:t>方案由业务提交，法律合规部审核合理性和合规性，稽核收阅时关注措施是否全面覆盖发现的问题及其成因。把措施、责任和时限写具体，后续才能逐项追踪，并据此核实完成情况。</w:t>
      </w:r>
    </w:p>
    <w:p>
      <w:pPr>
        <w:pStyle w:val="Heading1"/>
        <w:pageBreakBefore/>
      </w:pPr>
      <w:r>
        <w:t>第11页 3.措施制定：差异化审批</w:t>
      </w:r>
    </w:p>
    <w:p>
      <w:r>
        <w:t>差异化审批的关键仍然是先定等级，再进入相应的审批链路。</w:t>
      </w:r>
    </w:p>
    <w:p>
      <w:r>
        <w:t>高风险由整改责任人提交，经责任人上级、合规对接人审批，再由整改责任部门长或分管总审批。中风险由责任人提交，经上级和合规对接人审批。低风险由责任人提交，经过上级审批。不同风险等级的流转节点，要按页面所列链路执行。</w:t>
      </w:r>
    </w:p>
    <w:p>
      <w:r>
        <w:t>从审核分工看，合规关注方案合理性和合规性，稽核收阅关注措施全面性。责任人仍需符合提级要求，机构端原则上不低于中级，总部端不低于初级。</w:t>
      </w:r>
    </w:p>
    <w:p>
      <w:r>
        <w:t>时限上，五个工作日内反馈整改措施，整改完成期限原则上不超过三个月。后续确需调整整改策略的，要重新履行审批，使实际执行的措施与审批结果保持一致。</w:t>
      </w:r>
    </w:p>
    <w:p>
      <w:pPr>
        <w:pStyle w:val="Heading1"/>
        <w:pageBreakBefore/>
      </w:pPr>
      <w:r>
        <w:t>第12页 4.过程追踪</w:t>
      </w:r>
    </w:p>
    <w:p>
      <w:r>
        <w:t>第四步是过程追踪，这里需要分清已有机制、当前调整和后续安排。</w:t>
      </w:r>
    </w:p>
    <w:p>
      <w:r>
        <w:t>月度追踪、提醒和逾期通报已有基础。本次重点调整签报流程，衔接整改进展管理；后续稽核条线也将同步收到提醒邮件。</w:t>
      </w:r>
    </w:p>
    <w:p>
      <w:r>
        <w:t>当前系统每月自动向整改责任人和合规对接人发送提醒邮件。合规与稽核条线分别跟进，协调整改中的痛点和卡点，相关进展抄送合规联络人及责任人部门长。逾期事项发送通报邮件，抄送部门负责人。确需调整整改策略的，重新履行审批。</w:t>
      </w:r>
    </w:p>
    <w:p>
      <w:r>
        <w:t>这一环节适用于三函以及稽核高、中风险事项，由稽核条线室发起、整改责任人执行。实际办理中，要同步好进度、逾期情况和策略变化，便于后续验收。</w:t>
      </w:r>
    </w:p>
    <w:p>
      <w:pPr>
        <w:pStyle w:val="Heading1"/>
        <w:pageBreakBefore/>
      </w:pPr>
      <w:r>
        <w:t>第13页 5.验收质检</w:t>
      </w:r>
    </w:p>
    <w:p>
      <w:r>
        <w:t>第五步是验收质检，按照三级把关开展。</w:t>
      </w:r>
    </w:p>
    <w:p>
      <w:r>
        <w:t>第一级由业务部门自验，自验后实时提交全套佐证材料，基础数据要完整。第二级由稽核条线在每月二十日开展验收，实质性复核关键举措，不合格的直接退回。第三级由问责室按季度开展质检，结合抽检和全链条回溯，高风险覆盖百分之百，中风险不低于百分之三十，不合格的予以通报。</w:t>
      </w:r>
    </w:p>
    <w:p>
      <w:r>
        <w:t>问责室需要统筹报送情况和稽核验收结果。抽检回溯应覆盖从任务下发、成因分析到业审联动、考核落地的完整七步，检查各环节是否衔接、措施是否落实。这里的抽检比例对应问责室的季度三级质检。</w:t>
      </w:r>
    </w:p>
    <w:p>
      <w:r>
        <w:t>验收执行“三不通过”：佐证不全不通过、措施无效不通过、根源未改不通过。评价时要结合材料、执行情况和实际治理结果共同判断。</w:t>
      </w:r>
    </w:p>
    <w:p>
      <w:pPr>
        <w:pStyle w:val="Heading1"/>
        <w:pageBreakBefore/>
      </w:pPr>
      <w:r>
        <w:t>第14页 6.业审联动</w:t>
      </w:r>
    </w:p>
    <w:p>
      <w:r>
        <w:t>第六步是业审联动，这是相较原有五步流程新增的长效治理模块，重点对问题和措施持续回溯。</w:t>
      </w:r>
    </w:p>
    <w:p>
      <w:r>
        <w:t>稽核条线与业务部门双向驱动，问责室和法律合规部参与，按月度或双月度，通过邮件和业审联动沟通会开展。</w:t>
      </w:r>
    </w:p>
    <w:p>
      <w:r>
        <w:t>具体工作分三个阶段。先总结近期稽核发现，通报高频、共性和典型问题。再对同类问题开展溯源分析，明确制度、系统等方面的风控措施。随后监测已经落地的措施执行效果，回溯问题和治理结果，必要时调整策略。</w:t>
      </w:r>
    </w:p>
    <w:p>
      <w:r>
        <w:t>对机构难以触达、难以根治的问题，由总部负责落地执行。通过这样的衔接，把单个事项的整改进一步落实到同类问题的持续治理中。</w:t>
      </w:r>
    </w:p>
    <w:p>
      <w:pPr>
        <w:pStyle w:val="Heading1"/>
        <w:pageBreakBefore/>
      </w:pPr>
      <w:r>
        <w:t>第15页 7.考核落地</w:t>
      </w:r>
    </w:p>
    <w:p>
      <w:r>
        <w:t>第七步是考核落地，也是此次新增的模块。重点是把整改任务完成率和完成质量纳入合规考核加减分项。</w:t>
      </w:r>
    </w:p>
    <w:p>
      <w:r>
        <w:t>具体运用上，完成率未达标则扣分，整改成效突出则加分。考核由法律合规部发起，问责室统筹，监察、专项和远程团队配合，按半年或年度组织。实施范围为总部先行，按安排于二〇二七年扩展至全国。</w:t>
      </w:r>
    </w:p>
    <w:p>
      <w:r>
        <w:t>结合日常工作，各环节需要按职责推进，留好任务、成因分析、整改措施、过程追踪和验收依据，让报送、验收和考核之间能够对应衔接。</w:t>
      </w:r>
    </w:p>
    <w:p>
      <w:r>
        <w:t>以上是本次汇报，谢谢大家。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/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200"/>
    </w:pPr>
    <w:rPr>
      <w:rFonts w:ascii="华文楷体" w:hAnsi="华文楷体" w:eastAsia="华文楷体" w:cs="华文楷体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华文楷体" w:hAnsi="华文楷体" w:eastAsia="华文楷体" w:cs="华文楷体"/>
      <w:b w:val="0"/>
      <w:color w:val="00000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20"/>
      <w:outlineLvl w:val="0"/>
    </w:pPr>
    <w:rPr>
      <w:rFonts w:ascii="华文楷体" w:hAnsi="华文楷体" w:eastAsia="华文楷体" w:cs="华文楷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="华文楷体" w:hAnsi="华文楷体" w:eastAsia="华文楷体" w:cs="华文楷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内部审计整改革新会议口播稿</dc:title>
  <dc:subject>15页PPT配套逐页口播稿</dc:subject>
  <dc:creator>专项稽核团队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