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89" w:rsidRDefault="00180789" w:rsidP="00785E4C">
      <w:pPr>
        <w:pStyle w:val="Heading1"/>
        <w:rPr>
          <w:rFonts w:cs="Times New Roman"/>
        </w:rPr>
      </w:pPr>
      <w:r w:rsidRPr="00E07E90">
        <w:rPr>
          <w:rFonts w:cs="Times New Roman"/>
        </w:rPr>
        <w:t xml:space="preserve">Using </w:t>
      </w:r>
      <w:r w:rsidR="00E07E90">
        <w:rPr>
          <w:rFonts w:cs="Times New Roman"/>
        </w:rPr>
        <w:t>MODUS</w:t>
      </w:r>
      <w:r w:rsidRPr="00E07E90">
        <w:rPr>
          <w:rFonts w:cs="Times New Roman"/>
        </w:rPr>
        <w:t xml:space="preserve"> </w:t>
      </w:r>
      <w:r w:rsidR="00E07E90">
        <w:rPr>
          <w:rFonts w:cs="Times New Roman"/>
        </w:rPr>
        <w:t>toolbox</w:t>
      </w:r>
      <w:r w:rsidRPr="00E07E90">
        <w:rPr>
          <w:rFonts w:cs="Times New Roman"/>
        </w:rPr>
        <w:t xml:space="preserve"> with</w:t>
      </w:r>
      <w:r w:rsidR="00E07E90">
        <w:rPr>
          <w:rFonts w:cs="Times New Roman"/>
        </w:rPr>
        <w:t xml:space="preserve"> </w:t>
      </w:r>
      <w:proofErr w:type="spellStart"/>
      <w:r w:rsidR="00E07E90">
        <w:rPr>
          <w:rFonts w:cs="Times New Roman"/>
        </w:rPr>
        <w:t>ReDAPT</w:t>
      </w:r>
      <w:proofErr w:type="spellEnd"/>
      <w:r w:rsidRPr="00E07E90">
        <w:rPr>
          <w:rFonts w:cs="Times New Roman"/>
        </w:rPr>
        <w:t xml:space="preserve"> </w:t>
      </w:r>
      <w:proofErr w:type="spellStart"/>
      <w:r w:rsidRPr="00E07E90">
        <w:rPr>
          <w:rFonts w:cs="Times New Roman"/>
        </w:rPr>
        <w:t>MetOcean</w:t>
      </w:r>
      <w:proofErr w:type="spellEnd"/>
      <w:r w:rsidRPr="00E07E90">
        <w:rPr>
          <w:rFonts w:cs="Times New Roman"/>
        </w:rPr>
        <w:t xml:space="preserve"> data</w:t>
      </w:r>
    </w:p>
    <w:p w:rsidR="00785E4C" w:rsidRPr="00785E4C" w:rsidRDefault="00785E4C" w:rsidP="00785E4C"/>
    <w:p w:rsidR="00180789" w:rsidRPr="00E07E90" w:rsidRDefault="00180789" w:rsidP="00180789">
      <w:pPr>
        <w:pStyle w:val="ListParagraph"/>
        <w:numPr>
          <w:ilvl w:val="0"/>
          <w:numId w:val="1"/>
        </w:numPr>
        <w:rPr>
          <w:rFonts w:cs="Times New Roman"/>
        </w:rPr>
      </w:pPr>
      <w:r w:rsidRPr="00E07E90">
        <w:rPr>
          <w:rFonts w:cs="Times New Roman"/>
        </w:rPr>
        <w:t xml:space="preserve">MATLAB processing scripts are provided for use </w:t>
      </w:r>
      <w:r w:rsidR="007B2478">
        <w:rPr>
          <w:rFonts w:cs="Times New Roman"/>
        </w:rPr>
        <w:t>to streamline</w:t>
      </w:r>
      <w:r w:rsidRPr="00E07E90">
        <w:rPr>
          <w:rFonts w:cs="Times New Roman"/>
        </w:rPr>
        <w:t xml:space="preserve"> processing of sub-sets of </w:t>
      </w:r>
      <w:proofErr w:type="spellStart"/>
      <w:r w:rsidRPr="00E07E90">
        <w:rPr>
          <w:rFonts w:cs="Times New Roman"/>
        </w:rPr>
        <w:t>MetOcean</w:t>
      </w:r>
      <w:proofErr w:type="spellEnd"/>
      <w:r w:rsidRPr="00E07E90">
        <w:rPr>
          <w:rFonts w:cs="Times New Roman"/>
        </w:rPr>
        <w:t xml:space="preserve"> data from the </w:t>
      </w:r>
      <w:proofErr w:type="spellStart"/>
      <w:r w:rsidRPr="00E07E90">
        <w:rPr>
          <w:rFonts w:cs="Times New Roman"/>
        </w:rPr>
        <w:t>ReDAPT</w:t>
      </w:r>
      <w:proofErr w:type="spellEnd"/>
      <w:r w:rsidRPr="00E07E90">
        <w:rPr>
          <w:rFonts w:cs="Times New Roman"/>
        </w:rPr>
        <w:t xml:space="preserve"> project  </w:t>
      </w:r>
    </w:p>
    <w:p w:rsidR="00E07E90" w:rsidRPr="00E07E90" w:rsidRDefault="00E07E90" w:rsidP="00E07E90">
      <w:pPr>
        <w:pStyle w:val="ListParagraph"/>
        <w:numPr>
          <w:ilvl w:val="1"/>
          <w:numId w:val="1"/>
        </w:numPr>
        <w:rPr>
          <w:rFonts w:cs="Times New Roman"/>
        </w:rPr>
      </w:pPr>
      <w:r w:rsidRPr="00E07E90">
        <w:rPr>
          <w:rFonts w:cs="Times New Roman"/>
        </w:rPr>
        <w:t>The available ‘Data query’ script must be used to extract desired data sub-set from CUBE</w:t>
      </w:r>
    </w:p>
    <w:p w:rsidR="00180789" w:rsidRPr="00E07E90" w:rsidRDefault="007B2478" w:rsidP="0018078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Tools for different steps in</w:t>
      </w:r>
      <w:r w:rsidR="00180789" w:rsidRPr="00E07E90">
        <w:rPr>
          <w:rFonts w:cs="Times New Roman"/>
        </w:rPr>
        <w:t xml:space="preserve"> process</w:t>
      </w:r>
      <w:r>
        <w:rPr>
          <w:rFonts w:cs="Times New Roman"/>
        </w:rPr>
        <w:t>ing</w:t>
      </w:r>
      <w:r w:rsidR="00180789" w:rsidRPr="00E07E90">
        <w:rPr>
          <w:rFonts w:cs="Times New Roman"/>
        </w:rPr>
        <w:t xml:space="preserve"> </w:t>
      </w:r>
      <w:r w:rsidR="005B437F">
        <w:rPr>
          <w:rFonts w:cs="Times New Roman"/>
        </w:rPr>
        <w:t xml:space="preserve">turbulence </w:t>
      </w:r>
      <w:r w:rsidR="00180789" w:rsidRPr="00E07E90">
        <w:rPr>
          <w:rFonts w:cs="Times New Roman"/>
        </w:rPr>
        <w:t xml:space="preserve">metrics have been kept separate to allow each to be used in isolation </w:t>
      </w:r>
      <w:r w:rsidR="004D21D3">
        <w:rPr>
          <w:rFonts w:cs="Times New Roman"/>
        </w:rPr>
        <w:t>or modified/adapted</w:t>
      </w:r>
      <w:r w:rsidR="00785E4C">
        <w:rPr>
          <w:rFonts w:cs="Times New Roman"/>
        </w:rPr>
        <w:t xml:space="preserve"> as desired</w:t>
      </w:r>
      <w:r w:rsidR="004D21D3">
        <w:rPr>
          <w:rFonts w:cs="Times New Roman"/>
        </w:rPr>
        <w:t xml:space="preserve">, </w:t>
      </w:r>
      <w:r w:rsidR="00180789" w:rsidRPr="00E07E90">
        <w:rPr>
          <w:rFonts w:cs="Times New Roman"/>
        </w:rPr>
        <w:t>making the toolbox as modular as possible.</w:t>
      </w:r>
    </w:p>
    <w:p w:rsidR="00180789" w:rsidRPr="00E07E90" w:rsidRDefault="00E07E90" w:rsidP="00180789">
      <w:pPr>
        <w:pStyle w:val="ListParagraph"/>
        <w:numPr>
          <w:ilvl w:val="0"/>
          <w:numId w:val="1"/>
        </w:numPr>
        <w:rPr>
          <w:rFonts w:cs="Times New Roman"/>
        </w:rPr>
      </w:pPr>
      <w:r w:rsidRPr="00E07E90">
        <w:rPr>
          <w:rFonts w:cs="Times New Roman"/>
        </w:rPr>
        <w:t xml:space="preserve">Functions have been developed to process one sensor </w:t>
      </w:r>
      <w:r w:rsidR="005B437F">
        <w:rPr>
          <w:rFonts w:cs="Times New Roman"/>
        </w:rPr>
        <w:t>direction/beam</w:t>
      </w:r>
      <w:r w:rsidRPr="00E07E90">
        <w:rPr>
          <w:rFonts w:cs="Times New Roman"/>
        </w:rPr>
        <w:t xml:space="preserve"> at a time. Processing of multiple </w:t>
      </w:r>
      <w:r w:rsidR="005B437F">
        <w:rPr>
          <w:rFonts w:cs="Times New Roman"/>
        </w:rPr>
        <w:t>directions/beams</w:t>
      </w:r>
      <w:r w:rsidRPr="00E07E90">
        <w:rPr>
          <w:rFonts w:cs="Times New Roman"/>
        </w:rPr>
        <w:t xml:space="preserve"> </w:t>
      </w:r>
      <w:r w:rsidR="00785E4C">
        <w:rPr>
          <w:rFonts w:cs="Times New Roman"/>
        </w:rPr>
        <w:t xml:space="preserve">in series </w:t>
      </w:r>
      <w:r w:rsidRPr="00E07E90">
        <w:rPr>
          <w:rFonts w:cs="Times New Roman"/>
        </w:rPr>
        <w:t>must be implemented by the user</w:t>
      </w:r>
    </w:p>
    <w:p w:rsidR="00180789" w:rsidRPr="00E07E90" w:rsidRDefault="00180789" w:rsidP="00180789">
      <w:pPr>
        <w:pStyle w:val="ListParagraph"/>
        <w:numPr>
          <w:ilvl w:val="0"/>
          <w:numId w:val="1"/>
        </w:numPr>
        <w:rPr>
          <w:rFonts w:cs="Times New Roman"/>
        </w:rPr>
      </w:pPr>
      <w:r w:rsidRPr="00E07E90">
        <w:rPr>
          <w:rFonts w:cs="Times New Roman"/>
        </w:rPr>
        <w:t xml:space="preserve">An example script that implements all sub-functions </w:t>
      </w:r>
      <w:r w:rsidR="00785E4C">
        <w:rPr>
          <w:rFonts w:cs="Times New Roman"/>
        </w:rPr>
        <w:t xml:space="preserve">to process a dataset </w:t>
      </w:r>
      <w:r w:rsidRPr="00E07E90">
        <w:rPr>
          <w:rFonts w:cs="Times New Roman"/>
        </w:rPr>
        <w:t>is included in the toolbox folder</w:t>
      </w:r>
      <w:r w:rsidR="00E07E90" w:rsidRPr="00E07E90">
        <w:rPr>
          <w:rFonts w:cs="Times New Roman"/>
        </w:rPr>
        <w:t xml:space="preserve"> – see: ‘Process_data_v1.mat’</w:t>
      </w:r>
    </w:p>
    <w:p w:rsidR="00E07E90" w:rsidRDefault="00E07E90" w:rsidP="00E07E90">
      <w:pPr>
        <w:pStyle w:val="ListParagraph"/>
        <w:numPr>
          <w:ilvl w:val="0"/>
          <w:numId w:val="1"/>
        </w:numPr>
      </w:pPr>
      <w:r w:rsidRPr="00E07E90">
        <w:t>An example script to consolidate</w:t>
      </w:r>
      <w:r w:rsidR="00785E4C">
        <w:t xml:space="preserve"> results</w:t>
      </w:r>
      <w:r w:rsidRPr="00E07E90">
        <w:t xml:space="preserve"> values across multiple processed </w:t>
      </w:r>
      <w:proofErr w:type="spellStart"/>
      <w:r w:rsidRPr="00E07E90">
        <w:t>datafiles</w:t>
      </w:r>
      <w:proofErr w:type="spellEnd"/>
      <w:r w:rsidRPr="00E07E90">
        <w:t xml:space="preserve"> is included in the toolbox folder – see: ‘Consolidate_Data_v1.mat’</w:t>
      </w:r>
    </w:p>
    <w:p w:rsidR="00E31810" w:rsidRPr="005B437F" w:rsidRDefault="00E31810" w:rsidP="00E07E90">
      <w:pPr>
        <w:pStyle w:val="ListParagraph"/>
        <w:numPr>
          <w:ilvl w:val="0"/>
          <w:numId w:val="1"/>
        </w:numPr>
      </w:pPr>
      <w:r>
        <w:t>Further information and relevant references or description of method is provided in the documentation specific to each function/script.</w:t>
      </w:r>
      <w:bookmarkStart w:id="0" w:name="_GoBack"/>
      <w:bookmarkEnd w:id="0"/>
    </w:p>
    <w:p w:rsidR="00E07E90" w:rsidRPr="00B43D78" w:rsidRDefault="00B43D78" w:rsidP="00785E4C">
      <w:pPr>
        <w:spacing w:after="0"/>
        <w:rPr>
          <w:rFonts w:cs="Times New Roman"/>
          <w:b/>
        </w:rPr>
      </w:pPr>
      <w:r w:rsidRPr="00B43D78">
        <w:rPr>
          <w:rFonts w:cs="Times New Roman"/>
          <w:b/>
        </w:rPr>
        <w:t>Nomenclature: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43D78" w:rsidTr="00B43D78">
        <w:tc>
          <w:tcPr>
            <w:tcW w:w="1838" w:type="dxa"/>
          </w:tcPr>
          <w:p w:rsidR="00B43D78" w:rsidRDefault="00B43D78" w:rsidP="00E07E90">
            <w:pPr>
              <w:rPr>
                <w:rFonts w:cs="Times New Roman"/>
              </w:rPr>
            </w:pPr>
          </w:p>
        </w:tc>
        <w:tc>
          <w:tcPr>
            <w:tcW w:w="7178" w:type="dxa"/>
          </w:tcPr>
          <w:p w:rsidR="00B43D78" w:rsidRDefault="00B43D78" w:rsidP="00E07E90">
            <w:pPr>
              <w:rPr>
                <w:rFonts w:cs="Times New Roman"/>
              </w:rPr>
            </w:pPr>
          </w:p>
        </w:tc>
      </w:tr>
      <w:tr w:rsidR="004D21D3" w:rsidTr="00B43D78">
        <w:tc>
          <w:tcPr>
            <w:tcW w:w="1838" w:type="dxa"/>
          </w:tcPr>
          <w:p w:rsidR="004D21D3" w:rsidRDefault="004D21D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CUBE </w:t>
            </w:r>
          </w:p>
        </w:tc>
        <w:tc>
          <w:tcPr>
            <w:tcW w:w="7178" w:type="dxa"/>
          </w:tcPr>
          <w:p w:rsidR="004D21D3" w:rsidRDefault="004D21D3" w:rsidP="00785E4C">
            <w:pPr>
              <w:rPr>
                <w:rFonts w:cs="Times New Roman"/>
              </w:rPr>
            </w:pPr>
            <w:r>
              <w:rPr>
                <w:rFonts w:cs="Times New Roman"/>
              </w:rPr>
              <w:t>The CUBE dataset – ALL available post-processed data f</w:t>
            </w:r>
            <w:r w:rsidR="00785E4C">
              <w:rPr>
                <w:rFonts w:cs="Times New Roman"/>
              </w:rPr>
              <w:t xml:space="preserve">rom the </w:t>
            </w:r>
            <w:proofErr w:type="spellStart"/>
            <w:r w:rsidR="00785E4C">
              <w:rPr>
                <w:rFonts w:cs="Times New Roman"/>
              </w:rPr>
              <w:t>ReDAPT</w:t>
            </w:r>
            <w:proofErr w:type="spellEnd"/>
            <w:r w:rsidR="00785E4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project ( &gt;200 GB)</w:t>
            </w:r>
          </w:p>
        </w:tc>
      </w:tr>
      <w:tr w:rsidR="00AF6583" w:rsidTr="00B43D78">
        <w:tc>
          <w:tcPr>
            <w:tcW w:w="1838" w:type="dxa"/>
          </w:tcPr>
          <w:p w:rsidR="00AF6583" w:rsidRDefault="00AF658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Hm0</w:t>
            </w:r>
          </w:p>
        </w:tc>
        <w:tc>
          <w:tcPr>
            <w:tcW w:w="7178" w:type="dxa"/>
          </w:tcPr>
          <w:p w:rsidR="00AF6583" w:rsidRDefault="00AF658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Significant wave height</w:t>
            </w:r>
          </w:p>
        </w:tc>
      </w:tr>
      <w:tr w:rsidR="00AF6583" w:rsidTr="00B43D78">
        <w:tc>
          <w:tcPr>
            <w:tcW w:w="1838" w:type="dxa"/>
          </w:tcPr>
          <w:p w:rsidR="00AF6583" w:rsidRDefault="00AF658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Ref (data)</w:t>
            </w:r>
          </w:p>
        </w:tc>
        <w:tc>
          <w:tcPr>
            <w:tcW w:w="7178" w:type="dxa"/>
          </w:tcPr>
          <w:p w:rsidR="00AF6583" w:rsidRDefault="00AF658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Reference data regarding sensor/data properties as included with extracted subsets of </w:t>
            </w:r>
            <w:proofErr w:type="spellStart"/>
            <w:r>
              <w:rPr>
                <w:rFonts w:cs="Times New Roman"/>
              </w:rPr>
              <w:t>MetOcean</w:t>
            </w:r>
            <w:proofErr w:type="spellEnd"/>
            <w:r>
              <w:rPr>
                <w:rFonts w:cs="Times New Roman"/>
              </w:rPr>
              <w:t xml:space="preserve"> data from CUBE</w:t>
            </w:r>
            <w:r w:rsidR="007B2478">
              <w:rPr>
                <w:rFonts w:cs="Times New Roman"/>
              </w:rPr>
              <w:t xml:space="preserve"> – </w:t>
            </w:r>
            <w:proofErr w:type="spellStart"/>
            <w:r w:rsidR="007B2478">
              <w:rPr>
                <w:rFonts w:cs="Times New Roman"/>
              </w:rPr>
              <w:t>eg</w:t>
            </w:r>
            <w:proofErr w:type="spellEnd"/>
            <w:r w:rsidR="007B2478">
              <w:rPr>
                <w:rFonts w:cs="Times New Roman"/>
              </w:rPr>
              <w:t xml:space="preserve">. </w:t>
            </w:r>
            <w:proofErr w:type="spellStart"/>
            <w:r w:rsidR="007B2478">
              <w:rPr>
                <w:rFonts w:cs="Times New Roman"/>
              </w:rPr>
              <w:t>Uref</w:t>
            </w:r>
            <w:proofErr w:type="spellEnd"/>
            <w:r w:rsidR="007B2478">
              <w:rPr>
                <w:rFonts w:cs="Times New Roman"/>
              </w:rPr>
              <w:t xml:space="preserve">, hm0 </w:t>
            </w:r>
          </w:p>
        </w:tc>
      </w:tr>
      <w:tr w:rsidR="00B43D78" w:rsidTr="00B43D78">
        <w:tc>
          <w:tcPr>
            <w:tcW w:w="1838" w:type="dxa"/>
          </w:tcPr>
          <w:p w:rsidR="00B43D78" w:rsidRDefault="00B43D78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PSD</w:t>
            </w:r>
          </w:p>
        </w:tc>
        <w:tc>
          <w:tcPr>
            <w:tcW w:w="7178" w:type="dxa"/>
          </w:tcPr>
          <w:p w:rsidR="00B43D78" w:rsidRDefault="00AF658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Power Spectral Density</w:t>
            </w:r>
          </w:p>
        </w:tc>
      </w:tr>
      <w:tr w:rsidR="00B43D78" w:rsidTr="00B43D78">
        <w:tc>
          <w:tcPr>
            <w:tcW w:w="1838" w:type="dxa"/>
          </w:tcPr>
          <w:p w:rsidR="00B43D78" w:rsidRDefault="00B43D78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QC</w:t>
            </w:r>
          </w:p>
        </w:tc>
        <w:tc>
          <w:tcPr>
            <w:tcW w:w="7178" w:type="dxa"/>
          </w:tcPr>
          <w:p w:rsidR="00B43D78" w:rsidRDefault="00AF658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Quality Control</w:t>
            </w:r>
          </w:p>
        </w:tc>
      </w:tr>
      <w:tr w:rsidR="00B43D78" w:rsidTr="00B43D78">
        <w:tc>
          <w:tcPr>
            <w:tcW w:w="1838" w:type="dxa"/>
          </w:tcPr>
          <w:p w:rsidR="00B43D78" w:rsidRDefault="00B43D78" w:rsidP="00E07E9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Rstress</w:t>
            </w:r>
            <w:proofErr w:type="spellEnd"/>
          </w:p>
        </w:tc>
        <w:tc>
          <w:tcPr>
            <w:tcW w:w="7178" w:type="dxa"/>
          </w:tcPr>
          <w:p w:rsidR="00B43D78" w:rsidRDefault="00AF658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Reynolds stress</w:t>
            </w:r>
          </w:p>
        </w:tc>
      </w:tr>
      <w:tr w:rsidR="00B43D78" w:rsidTr="00B43D78">
        <w:tc>
          <w:tcPr>
            <w:tcW w:w="1838" w:type="dxa"/>
          </w:tcPr>
          <w:p w:rsidR="00B43D78" w:rsidRDefault="00B43D78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TI</w:t>
            </w:r>
          </w:p>
        </w:tc>
        <w:tc>
          <w:tcPr>
            <w:tcW w:w="7178" w:type="dxa"/>
          </w:tcPr>
          <w:p w:rsidR="00B43D78" w:rsidRDefault="00AF658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Turbulence intensity</w:t>
            </w:r>
          </w:p>
        </w:tc>
      </w:tr>
      <w:tr w:rsidR="00B43D78" w:rsidTr="00B43D78">
        <w:tc>
          <w:tcPr>
            <w:tcW w:w="1838" w:type="dxa"/>
          </w:tcPr>
          <w:p w:rsidR="00B43D78" w:rsidRDefault="00B43D78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>TKE</w:t>
            </w:r>
          </w:p>
        </w:tc>
        <w:tc>
          <w:tcPr>
            <w:tcW w:w="7178" w:type="dxa"/>
          </w:tcPr>
          <w:p w:rsidR="00B43D78" w:rsidRDefault="00AF6583" w:rsidP="00E07E9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Tubulent</w:t>
            </w:r>
            <w:proofErr w:type="spellEnd"/>
            <w:r>
              <w:rPr>
                <w:rFonts w:cs="Times New Roman"/>
              </w:rPr>
              <w:t xml:space="preserve"> kinetic energy</w:t>
            </w:r>
          </w:p>
        </w:tc>
      </w:tr>
      <w:tr w:rsidR="00AF6583" w:rsidTr="00B43D78">
        <w:tc>
          <w:tcPr>
            <w:tcW w:w="1838" w:type="dxa"/>
          </w:tcPr>
          <w:p w:rsidR="00AF6583" w:rsidRDefault="00AF6583" w:rsidP="00E07E9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Tref</w:t>
            </w:r>
            <w:proofErr w:type="spellEnd"/>
          </w:p>
        </w:tc>
        <w:tc>
          <w:tcPr>
            <w:tcW w:w="7178" w:type="dxa"/>
          </w:tcPr>
          <w:p w:rsidR="00AF6583" w:rsidRDefault="00AF6583" w:rsidP="00E07E9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Reference timestamp (for reference data values) – in increments equal to length of </w:t>
            </w:r>
            <w:proofErr w:type="spellStart"/>
            <w:r>
              <w:rPr>
                <w:rFonts w:cs="Times New Roman"/>
              </w:rPr>
              <w:t>Tstat</w:t>
            </w:r>
            <w:proofErr w:type="spellEnd"/>
          </w:p>
        </w:tc>
      </w:tr>
      <w:tr w:rsidR="00B43D78" w:rsidTr="00B43D78">
        <w:tc>
          <w:tcPr>
            <w:tcW w:w="1838" w:type="dxa"/>
          </w:tcPr>
          <w:p w:rsidR="00B43D78" w:rsidRDefault="00B43D78" w:rsidP="00E07E9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Tstat</w:t>
            </w:r>
            <w:proofErr w:type="spellEnd"/>
          </w:p>
        </w:tc>
        <w:tc>
          <w:tcPr>
            <w:tcW w:w="7178" w:type="dxa"/>
          </w:tcPr>
          <w:p w:rsidR="00B43D78" w:rsidRDefault="00AF6583" w:rsidP="00785E4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Period </w:t>
            </w:r>
            <w:r w:rsidR="00785E4C">
              <w:rPr>
                <w:rFonts w:cs="Times New Roman"/>
              </w:rPr>
              <w:t>of stationarity (default</w:t>
            </w:r>
            <w:r>
              <w:rPr>
                <w:rFonts w:cs="Times New Roman"/>
              </w:rPr>
              <w:t xml:space="preserve"> is 5 minutes)</w:t>
            </w:r>
          </w:p>
        </w:tc>
      </w:tr>
      <w:tr w:rsidR="00AF6583" w:rsidTr="00B43D78">
        <w:tc>
          <w:tcPr>
            <w:tcW w:w="1838" w:type="dxa"/>
          </w:tcPr>
          <w:p w:rsidR="00AF6583" w:rsidRDefault="00AF6583" w:rsidP="00E07E9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Uref</w:t>
            </w:r>
            <w:proofErr w:type="spellEnd"/>
          </w:p>
        </w:tc>
        <w:tc>
          <w:tcPr>
            <w:tcW w:w="7178" w:type="dxa"/>
          </w:tcPr>
          <w:p w:rsidR="00AF6583" w:rsidRDefault="00AF6583" w:rsidP="00AF658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Reference velocity – Mean rotor average inflow for each </w:t>
            </w:r>
            <w:proofErr w:type="spellStart"/>
            <w:r>
              <w:rPr>
                <w:rFonts w:cs="Times New Roman"/>
              </w:rPr>
              <w:t>Tstat</w:t>
            </w:r>
            <w:proofErr w:type="spellEnd"/>
          </w:p>
        </w:tc>
      </w:tr>
    </w:tbl>
    <w:p w:rsidR="00B43D78" w:rsidRDefault="00B43D78" w:rsidP="00E07E90">
      <w:pPr>
        <w:rPr>
          <w:rFonts w:cs="Times New Roman"/>
        </w:rPr>
      </w:pPr>
    </w:p>
    <w:p w:rsidR="005B437F" w:rsidRDefault="005B437F" w:rsidP="005B437F">
      <w:pPr>
        <w:pStyle w:val="Heading2"/>
      </w:pPr>
      <w:r>
        <w:t>Function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162"/>
      </w:tblGrid>
      <w:tr w:rsidR="00B43D78" w:rsidTr="00B43D78">
        <w:tc>
          <w:tcPr>
            <w:tcW w:w="1854" w:type="dxa"/>
          </w:tcPr>
          <w:p w:rsidR="00B43D78" w:rsidRPr="00B43D78" w:rsidRDefault="00B43D78" w:rsidP="005B437F">
            <w:pPr>
              <w:rPr>
                <w:b/>
              </w:rPr>
            </w:pPr>
            <w:r w:rsidRPr="00B43D78">
              <w:rPr>
                <w:b/>
              </w:rPr>
              <w:t>Function</w:t>
            </w:r>
          </w:p>
        </w:tc>
        <w:tc>
          <w:tcPr>
            <w:tcW w:w="7162" w:type="dxa"/>
          </w:tcPr>
          <w:p w:rsidR="00B43D78" w:rsidRPr="00B43D78" w:rsidRDefault="00B43D78" w:rsidP="005B437F">
            <w:pPr>
              <w:rPr>
                <w:b/>
              </w:rPr>
            </w:pPr>
            <w:r w:rsidRPr="00B43D78">
              <w:rPr>
                <w:b/>
              </w:rPr>
              <w:t>Description</w:t>
            </w:r>
          </w:p>
        </w:tc>
      </w:tr>
      <w:tr w:rsidR="005B437F" w:rsidTr="00B43D78">
        <w:tc>
          <w:tcPr>
            <w:tcW w:w="1854" w:type="dxa"/>
          </w:tcPr>
          <w:p w:rsidR="005B437F" w:rsidRDefault="00B43D78" w:rsidP="005B437F">
            <w:r>
              <w:t>get_hm0_</w:t>
            </w:r>
          </w:p>
        </w:tc>
        <w:tc>
          <w:tcPr>
            <w:tcW w:w="7162" w:type="dxa"/>
          </w:tcPr>
          <w:p w:rsidR="005B437F" w:rsidRDefault="00B43D78" w:rsidP="00785E4C">
            <w:pPr>
              <w:autoSpaceDE w:val="0"/>
              <w:autoSpaceDN w:val="0"/>
              <w:adjustRightInd w:val="0"/>
            </w:pPr>
            <w:r>
              <w:t xml:space="preserve">Gets significant wave </w:t>
            </w:r>
            <w:r w:rsidR="00AF6583">
              <w:t xml:space="preserve">height from </w:t>
            </w:r>
            <w:proofErr w:type="spellStart"/>
            <w:r w:rsidR="00AF6583">
              <w:t>CUBE_lite</w:t>
            </w:r>
            <w:proofErr w:type="spellEnd"/>
            <w:r w:rsidR="00AF6583">
              <w:t xml:space="preserve"> reference dataset that matches data in subset </w:t>
            </w:r>
            <w:r w:rsidR="00785E4C">
              <w:t>that is to be processed</w:t>
            </w:r>
            <w:r w:rsidR="003C46B4">
              <w:t xml:space="preserve"> (</w:t>
            </w:r>
            <w:r w:rsidR="00785E4C">
              <w:t>r</w:t>
            </w:r>
            <w:r w:rsidR="003C46B4">
              <w:t>equires</w:t>
            </w:r>
            <w:r w:rsidR="00785E4C">
              <w:t xml:space="preserve"> path to</w:t>
            </w:r>
            <w:r w:rsidR="003C46B4">
              <w:t xml:space="preserve"> ‘</w:t>
            </w:r>
            <w:proofErr w:type="spellStart"/>
            <w:r w:rsidR="003C46B4">
              <w:rPr>
                <w:rFonts w:ascii="Courier New" w:hAnsi="Courier New" w:cs="Courier New"/>
                <w:color w:val="A020F0"/>
                <w:sz w:val="20"/>
                <w:szCs w:val="20"/>
              </w:rPr>
              <w:t>cube_refs.mat</w:t>
            </w:r>
            <w:proofErr w:type="spellEnd"/>
            <w:r w:rsidR="003C46B4">
              <w:t>’)</w:t>
            </w:r>
          </w:p>
        </w:tc>
      </w:tr>
      <w:tr w:rsidR="005B437F" w:rsidTr="00B43D78">
        <w:tc>
          <w:tcPr>
            <w:tcW w:w="1854" w:type="dxa"/>
          </w:tcPr>
          <w:p w:rsidR="005B437F" w:rsidRDefault="00B43D78" w:rsidP="005B437F">
            <w:r>
              <w:t>trim_refdata</w:t>
            </w:r>
          </w:p>
        </w:tc>
        <w:tc>
          <w:tcPr>
            <w:tcW w:w="7162" w:type="dxa"/>
          </w:tcPr>
          <w:p w:rsidR="005B437F" w:rsidRDefault="00AF6583" w:rsidP="005B437F">
            <w:r>
              <w:t>Trims reference data (</w:t>
            </w:r>
            <w:proofErr w:type="spellStart"/>
            <w:r>
              <w:t>Tref</w:t>
            </w:r>
            <w:proofErr w:type="spellEnd"/>
            <w:r>
              <w:t xml:space="preserve">, </w:t>
            </w:r>
            <w:proofErr w:type="spellStart"/>
            <w:r>
              <w:t>Uref</w:t>
            </w:r>
            <w:proofErr w:type="spellEnd"/>
            <w:r>
              <w:t>) to match only periods when measured sensor data is available in dataset.</w:t>
            </w:r>
          </w:p>
        </w:tc>
      </w:tr>
      <w:tr w:rsidR="005B437F" w:rsidTr="00B43D78">
        <w:tc>
          <w:tcPr>
            <w:tcW w:w="1854" w:type="dxa"/>
          </w:tcPr>
          <w:p w:rsidR="005B437F" w:rsidRDefault="00B43D78" w:rsidP="005B437F">
            <w:r>
              <w:t>Tstat_reshape_</w:t>
            </w:r>
          </w:p>
        </w:tc>
        <w:tc>
          <w:tcPr>
            <w:tcW w:w="7162" w:type="dxa"/>
          </w:tcPr>
          <w:p w:rsidR="005B437F" w:rsidRDefault="00AF6583" w:rsidP="005B437F">
            <w:r>
              <w:t>Reshapes measured datasets into periods of stationarity – adds additional dimension to measured data arrays.</w:t>
            </w:r>
          </w:p>
        </w:tc>
      </w:tr>
      <w:tr w:rsidR="00B43D78" w:rsidTr="00B43D78">
        <w:tc>
          <w:tcPr>
            <w:tcW w:w="1854" w:type="dxa"/>
          </w:tcPr>
          <w:p w:rsidR="00B43D78" w:rsidRDefault="00B43D78" w:rsidP="00B43D78">
            <w:r>
              <w:t>interp_QC_</w:t>
            </w:r>
          </w:p>
        </w:tc>
        <w:tc>
          <w:tcPr>
            <w:tcW w:w="7162" w:type="dxa"/>
          </w:tcPr>
          <w:p w:rsidR="00B43D78" w:rsidRDefault="00B43D78" w:rsidP="00B43D78">
            <w:r>
              <w:t xml:space="preserve">Interpolates across small gaps in data, ‘kills’ </w:t>
            </w:r>
            <w:proofErr w:type="spellStart"/>
            <w:r>
              <w:t>Tstat</w:t>
            </w:r>
            <w:proofErr w:type="spellEnd"/>
            <w:r>
              <w:t xml:space="preserve"> ensembles that contain more than the user defined percentage of </w:t>
            </w:r>
            <w:proofErr w:type="spellStart"/>
            <w:r>
              <w:t>NaN</w:t>
            </w:r>
            <w:proofErr w:type="spellEnd"/>
            <w:r>
              <w:t xml:space="preserve"> values</w:t>
            </w:r>
            <w:r w:rsidR="00AF6583">
              <w:t xml:space="preserve"> (sets all values to </w:t>
            </w:r>
            <w:proofErr w:type="spellStart"/>
            <w:r w:rsidR="00AF6583">
              <w:t>NaN</w:t>
            </w:r>
            <w:proofErr w:type="spellEnd"/>
            <w:r w:rsidR="00AF6583">
              <w:t>)</w:t>
            </w:r>
          </w:p>
        </w:tc>
      </w:tr>
      <w:tr w:rsidR="00B43D78" w:rsidTr="00B43D78">
        <w:tc>
          <w:tcPr>
            <w:tcW w:w="1854" w:type="dxa"/>
          </w:tcPr>
          <w:p w:rsidR="00B43D78" w:rsidRDefault="00B43D78" w:rsidP="00B43D78">
            <w:r>
              <w:t>detrend_lin3D_</w:t>
            </w:r>
          </w:p>
        </w:tc>
        <w:tc>
          <w:tcPr>
            <w:tcW w:w="7162" w:type="dxa"/>
          </w:tcPr>
          <w:p w:rsidR="00B43D78" w:rsidRDefault="00AF6583" w:rsidP="00B43D78">
            <w:r>
              <w:t xml:space="preserve">Uses least squares regression to remove linear trend from each </w:t>
            </w:r>
            <w:proofErr w:type="spellStart"/>
            <w:r>
              <w:t>Tstat</w:t>
            </w:r>
            <w:proofErr w:type="spellEnd"/>
            <w:r>
              <w:t xml:space="preserve">, ignoring any </w:t>
            </w:r>
            <w:proofErr w:type="spellStart"/>
            <w:r>
              <w:t>NaN</w:t>
            </w:r>
            <w:proofErr w:type="spellEnd"/>
            <w:r>
              <w:t xml:space="preserve"> values.</w:t>
            </w:r>
            <w:r w:rsidR="00785E4C">
              <w:t xml:space="preserve"> Also outputs mean and standard deviation of </w:t>
            </w:r>
            <w:proofErr w:type="spellStart"/>
            <w:r w:rsidR="00785E4C">
              <w:t>Tstats</w:t>
            </w:r>
            <w:proofErr w:type="spellEnd"/>
            <w:r w:rsidR="00785E4C">
              <w:t>.</w:t>
            </w:r>
          </w:p>
        </w:tc>
      </w:tr>
      <w:tr w:rsidR="00B43D78" w:rsidTr="00B43D78">
        <w:tc>
          <w:tcPr>
            <w:tcW w:w="1854" w:type="dxa"/>
          </w:tcPr>
          <w:p w:rsidR="00B43D78" w:rsidRDefault="00B43D78" w:rsidP="00B43D78">
            <w:r>
              <w:t>PSD_noisebias_</w:t>
            </w:r>
          </w:p>
        </w:tc>
        <w:tc>
          <w:tcPr>
            <w:tcW w:w="7162" w:type="dxa"/>
          </w:tcPr>
          <w:p w:rsidR="00B43D78" w:rsidRDefault="00AF6583" w:rsidP="00785E4C">
            <w:r>
              <w:t>Finds sensor Do</w:t>
            </w:r>
            <w:r w:rsidR="00785E4C">
              <w:t>ppler noise bias using fits to</w:t>
            </w:r>
            <w:r>
              <w:t xml:space="preserve"> PSD plots (Richard, 2013)</w:t>
            </w:r>
          </w:p>
        </w:tc>
      </w:tr>
      <w:tr w:rsidR="00B43D78" w:rsidTr="00B43D78">
        <w:tc>
          <w:tcPr>
            <w:tcW w:w="1854" w:type="dxa"/>
          </w:tcPr>
          <w:p w:rsidR="00B43D78" w:rsidRDefault="00B43D78" w:rsidP="00B43D78">
            <w:r>
              <w:lastRenderedPageBreak/>
              <w:t>calc_Lscale_</w:t>
            </w:r>
          </w:p>
        </w:tc>
        <w:tc>
          <w:tcPr>
            <w:tcW w:w="7162" w:type="dxa"/>
          </w:tcPr>
          <w:p w:rsidR="00B43D78" w:rsidRDefault="00AF6583" w:rsidP="00B43D78">
            <w:r>
              <w:t xml:space="preserve">Calculates integral lengthscales using autocorrelation function method for each </w:t>
            </w:r>
            <w:proofErr w:type="spellStart"/>
            <w:r>
              <w:t>Tstat</w:t>
            </w:r>
            <w:proofErr w:type="spellEnd"/>
          </w:p>
        </w:tc>
      </w:tr>
      <w:tr w:rsidR="00B43D78" w:rsidTr="00B43D78">
        <w:tc>
          <w:tcPr>
            <w:tcW w:w="1854" w:type="dxa"/>
          </w:tcPr>
          <w:p w:rsidR="00B43D78" w:rsidRDefault="00B43D78" w:rsidP="00B43D78">
            <w:r>
              <w:t>calc_TI_</w:t>
            </w:r>
          </w:p>
        </w:tc>
        <w:tc>
          <w:tcPr>
            <w:tcW w:w="7162" w:type="dxa"/>
          </w:tcPr>
          <w:p w:rsidR="00B43D78" w:rsidRDefault="00AF6583" w:rsidP="00B43D78">
            <w:r>
              <w:t xml:space="preserve">Calculates noise-corrected TI values for each </w:t>
            </w:r>
            <w:proofErr w:type="spellStart"/>
            <w:r>
              <w:t>Tstat</w:t>
            </w:r>
            <w:proofErr w:type="spellEnd"/>
            <w:r>
              <w:t>.</w:t>
            </w:r>
          </w:p>
        </w:tc>
      </w:tr>
      <w:tr w:rsidR="00B43D78" w:rsidTr="00B43D78">
        <w:tc>
          <w:tcPr>
            <w:tcW w:w="1854" w:type="dxa"/>
          </w:tcPr>
          <w:p w:rsidR="00B43D78" w:rsidRDefault="00B43D78" w:rsidP="00B43D78">
            <w:r>
              <w:t>calc_TKE_Rstress</w:t>
            </w:r>
          </w:p>
        </w:tc>
        <w:tc>
          <w:tcPr>
            <w:tcW w:w="7162" w:type="dxa"/>
          </w:tcPr>
          <w:p w:rsidR="00B43D78" w:rsidRDefault="00AF6583" w:rsidP="00B43D78">
            <w:r>
              <w:t>Calculates TKE and Reynolds stresses (</w:t>
            </w:r>
            <w:proofErr w:type="spellStart"/>
            <w:r>
              <w:t>xz</w:t>
            </w:r>
            <w:proofErr w:type="spellEnd"/>
            <w:r>
              <w:t xml:space="preserve"> &amp; </w:t>
            </w:r>
            <w:proofErr w:type="spellStart"/>
            <w:r>
              <w:t>yz</w:t>
            </w:r>
            <w:proofErr w:type="spellEnd"/>
            <w:r>
              <w:t xml:space="preserve">) for each </w:t>
            </w:r>
            <w:proofErr w:type="spellStart"/>
            <w:r>
              <w:t>Tstat</w:t>
            </w:r>
            <w:proofErr w:type="spellEnd"/>
          </w:p>
        </w:tc>
      </w:tr>
    </w:tbl>
    <w:p w:rsidR="007B2478" w:rsidRDefault="007B2478" w:rsidP="00E07E90">
      <w:pPr>
        <w:pStyle w:val="Heading2"/>
        <w:rPr>
          <w:rFonts w:cs="Times New Roman"/>
        </w:rPr>
      </w:pPr>
    </w:p>
    <w:p w:rsidR="0092190C" w:rsidRDefault="0092190C" w:rsidP="00E07E90">
      <w:pPr>
        <w:pStyle w:val="Heading2"/>
        <w:rPr>
          <w:rFonts w:cs="Times New Roman"/>
        </w:rPr>
      </w:pPr>
      <w:r>
        <w:rPr>
          <w:rFonts w:cs="Times New Roman"/>
        </w:rPr>
        <w:t>Supporting Functions/Files:</w:t>
      </w:r>
    </w:p>
    <w:p w:rsidR="0092190C" w:rsidRDefault="0092190C" w:rsidP="0092190C">
      <w:r>
        <w:t xml:space="preserve">These must be in same folder, or on MATLAB </w:t>
      </w:r>
      <w:proofErr w:type="spellStart"/>
      <w:r>
        <w:t>filepath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2190C" w:rsidTr="0092190C">
        <w:tc>
          <w:tcPr>
            <w:tcW w:w="2972" w:type="dxa"/>
          </w:tcPr>
          <w:p w:rsidR="0092190C" w:rsidRDefault="0092190C" w:rsidP="0092190C">
            <w:r>
              <w:t>Interp1gap.mat</w:t>
            </w:r>
          </w:p>
        </w:tc>
        <w:tc>
          <w:tcPr>
            <w:tcW w:w="6044" w:type="dxa"/>
          </w:tcPr>
          <w:p w:rsidR="0092190C" w:rsidRDefault="0092190C" w:rsidP="0092190C">
            <w:r>
              <w:t>Function used in interp_QC_</w:t>
            </w:r>
          </w:p>
        </w:tc>
      </w:tr>
      <w:tr w:rsidR="0092190C" w:rsidTr="0092190C">
        <w:tc>
          <w:tcPr>
            <w:tcW w:w="2972" w:type="dxa"/>
          </w:tcPr>
          <w:p w:rsidR="0092190C" w:rsidRDefault="0092190C" w:rsidP="0092190C">
            <w:proofErr w:type="spellStart"/>
            <w:r>
              <w:t>Cube_refs.mat</w:t>
            </w:r>
            <w:proofErr w:type="spellEnd"/>
          </w:p>
        </w:tc>
        <w:tc>
          <w:tcPr>
            <w:tcW w:w="6044" w:type="dxa"/>
          </w:tcPr>
          <w:p w:rsidR="0092190C" w:rsidRDefault="0092190C" w:rsidP="007B2478">
            <w:r>
              <w:t xml:space="preserve">Used </w:t>
            </w:r>
            <w:r w:rsidR="007B2478">
              <w:t>by</w:t>
            </w:r>
            <w:r>
              <w:t xml:space="preserve"> get_hm0</w:t>
            </w:r>
            <w:r w:rsidR="007B2478">
              <w:t>_</w:t>
            </w:r>
            <w:r>
              <w:t xml:space="preserve"> – contains reference values for all data in CUBE</w:t>
            </w:r>
            <w:r w:rsidR="007B2478">
              <w:t>. Can also be used to get other reference data if desired</w:t>
            </w:r>
          </w:p>
        </w:tc>
      </w:tr>
      <w:tr w:rsidR="0092190C" w:rsidTr="0092190C">
        <w:tc>
          <w:tcPr>
            <w:tcW w:w="2972" w:type="dxa"/>
          </w:tcPr>
          <w:p w:rsidR="0092190C" w:rsidRDefault="0092190C" w:rsidP="0092190C"/>
        </w:tc>
        <w:tc>
          <w:tcPr>
            <w:tcW w:w="6044" w:type="dxa"/>
          </w:tcPr>
          <w:p w:rsidR="0092190C" w:rsidRDefault="0092190C" w:rsidP="0092190C"/>
        </w:tc>
      </w:tr>
    </w:tbl>
    <w:p w:rsidR="0092190C" w:rsidRPr="0092190C" w:rsidRDefault="0092190C" w:rsidP="0092190C"/>
    <w:p w:rsidR="00E07E90" w:rsidRPr="00E07E90" w:rsidRDefault="00E07E90" w:rsidP="00E07E90">
      <w:pPr>
        <w:pStyle w:val="Heading2"/>
        <w:rPr>
          <w:rFonts w:cs="Times New Roman"/>
        </w:rPr>
      </w:pPr>
      <w:r w:rsidRPr="00E07E90">
        <w:rPr>
          <w:rFonts w:cs="Times New Roman"/>
        </w:rPr>
        <w:t>Process Flowchart</w:t>
      </w:r>
    </w:p>
    <w:p w:rsidR="00E07E90" w:rsidRDefault="00785E4C" w:rsidP="00E07E90">
      <w:pPr>
        <w:rPr>
          <w:rFonts w:cs="Times New Roman"/>
        </w:rPr>
      </w:pPr>
      <w:r w:rsidRPr="007D6695">
        <w:rPr>
          <w:rFonts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3AE44B" wp14:editId="573EEFAC">
                <wp:simplePos x="0" y="0"/>
                <wp:positionH relativeFrom="column">
                  <wp:posOffset>2019300</wp:posOffset>
                </wp:positionH>
                <wp:positionV relativeFrom="paragraph">
                  <wp:posOffset>741680</wp:posOffset>
                </wp:positionV>
                <wp:extent cx="2113915" cy="5652770"/>
                <wp:effectExtent l="0" t="0" r="0" b="24130"/>
                <wp:wrapTopAndBottom/>
                <wp:docPr id="47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5652770"/>
                          <a:chOff x="0" y="0"/>
                          <a:chExt cx="2115670" cy="5713673"/>
                        </a:xfrm>
                      </wpg:grpSpPr>
                      <wps:wsp>
                        <wps:cNvPr id="2" name="TextBox 4"/>
                        <wps:cNvSpPr txBox="1"/>
                        <wps:spPr>
                          <a:xfrm>
                            <a:off x="0" y="0"/>
                            <a:ext cx="1173480" cy="2425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Load (next)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datafile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Box 5"/>
                        <wps:cNvSpPr txBox="1"/>
                        <wps:spPr>
                          <a:xfrm>
                            <a:off x="0" y="433998"/>
                            <a:ext cx="1173480" cy="49025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Copy reference data from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datafile</w:t>
                              </w:r>
                              <w:proofErr w:type="spellEnd"/>
                              <w:r w:rsidR="007B24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to results </w:t>
                              </w:r>
                              <w:proofErr w:type="spellStart"/>
                              <w:r w:rsidR="007B24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struct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6"/>
                        <wps:cNvSpPr txBox="1"/>
                        <wps:spPr>
                          <a:xfrm>
                            <a:off x="0" y="1118137"/>
                            <a:ext cx="1173480" cy="2425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get_hm0_v1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7"/>
                        <wps:cNvSpPr txBox="1"/>
                        <wps:spPr>
                          <a:xfrm>
                            <a:off x="0" y="1612864"/>
                            <a:ext cx="1173480" cy="2425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trim_refdata_v1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0" y="2117812"/>
                            <a:ext cx="1173480" cy="3740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Detrend_lin3D_v2 (direction/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beam </w:t>
                              </w:r>
                              <w:proofErr w:type="gramEnd"/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17"/>
                                    <w:szCs w:val="17"/>
                                  </w:rPr>
                                  <m:t>i</m:t>
                                </m:r>
                              </m:oMath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9"/>
                        <wps:cNvSpPr txBox="1"/>
                        <wps:spPr>
                          <a:xfrm>
                            <a:off x="0" y="2735947"/>
                            <a:ext cx="1173480" cy="3740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Find/collate only slack water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Tstat’s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0"/>
                        <wps:cNvSpPr txBox="1"/>
                        <wps:spPr>
                          <a:xfrm>
                            <a:off x="0" y="3356344"/>
                            <a:ext cx="1173480" cy="2425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PSD_noisebias_v1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1"/>
                        <wps:cNvSpPr txBox="1"/>
                        <wps:spPr>
                          <a:xfrm>
                            <a:off x="0" y="3794949"/>
                            <a:ext cx="1173480" cy="3740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5E4C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calc_Lscale_v1</w:t>
                              </w:r>
                            </w:p>
                            <w:p w:rsidR="007D6695" w:rsidRPr="00785E4C" w:rsidRDefault="00785E4C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785E4C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ONLY SBD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4410610"/>
                            <a:ext cx="1173480" cy="2425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calc_TI_v2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4"/>
                        <wps:cNvSpPr txBox="1"/>
                        <wps:spPr>
                          <a:xfrm>
                            <a:off x="0" y="4876025"/>
                            <a:ext cx="1173480" cy="3740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Calc_TKE_Rstress_v1</w:t>
                              </w:r>
                              <w:r w:rsidR="00785E4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785E4C" w:rsidRPr="00785E4C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ONLY ADCP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15"/>
                        <wps:cNvSpPr txBox="1"/>
                        <wps:spPr>
                          <a:xfrm>
                            <a:off x="0" y="5471103"/>
                            <a:ext cx="1173480" cy="2425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7"/>
                                  <w:szCs w:val="17"/>
                                </w:rPr>
                                <w:t>Save output 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586740" y="242570"/>
                            <a:ext cx="0" cy="19142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586740" y="924252"/>
                            <a:ext cx="0" cy="19388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586740" y="1360707"/>
                            <a:ext cx="0" cy="25215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586740" y="1855433"/>
                            <a:ext cx="0" cy="26237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586740" y="2491827"/>
                            <a:ext cx="0" cy="2441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586740" y="3109962"/>
                            <a:ext cx="0" cy="24638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586740" y="3598913"/>
                            <a:ext cx="0" cy="19603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586740" y="4168964"/>
                            <a:ext cx="0" cy="24164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586740" y="4653179"/>
                            <a:ext cx="0" cy="22284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586740" y="5250040"/>
                            <a:ext cx="0" cy="22106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11" idx="3"/>
                          <a:endCxn id="6" idx="3"/>
                        </wps:cNvCnPr>
                        <wps:spPr>
                          <a:xfrm flipV="1">
                            <a:off x="1173480" y="2304820"/>
                            <a:ext cx="12703" cy="275821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2" idx="3"/>
                          <a:endCxn id="2" idx="3"/>
                        </wps:cNvCnPr>
                        <wps:spPr>
                          <a:xfrm flipV="1">
                            <a:off x="1173830" y="111794"/>
                            <a:ext cx="12700" cy="5471340"/>
                          </a:xfrm>
                          <a:prstGeom prst="bentConnector3">
                            <a:avLst>
                              <a:gd name="adj1" fmla="val 5559291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Box 43"/>
                        <wps:cNvSpPr txBox="1"/>
                        <wps:spPr>
                          <a:xfrm rot="5400000">
                            <a:off x="375310" y="4023372"/>
                            <a:ext cx="2330729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For each</w:t>
                              </w:r>
                              <w:r w:rsidR="007B24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beam/direction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44"/>
                        <wps:cNvSpPr txBox="1"/>
                        <wps:spPr>
                          <a:xfrm rot="5400000">
                            <a:off x="1388394" y="2808992"/>
                            <a:ext cx="1239287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6695" w:rsidRDefault="007D6695" w:rsidP="007D669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For each</w:t>
                              </w:r>
                              <w:r w:rsidR="007B24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7B24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datafile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AE44B" id="Group 46" o:spid="_x0000_s1026" style="position:absolute;margin-left:159pt;margin-top:58.4pt;width:166.45pt;height:445.1pt;z-index:251659264;mso-height-relative:margin" coordsize="21156,5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width:11734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T5r8A&#10;AADaAAAADwAAAGRycy9kb3ducmV2LnhtbESPzYrCMBSF9wO+Q7iCuzFVYRiqUUQQZiWoQ91emmsT&#10;bG5qk6nt2xtBmOXh/Hyc1aZ3teioDdazgtk0A0Fcem25UvB73n9+gwgRWWPtmRQMFGCzHn2sMNf+&#10;wUfqTrESaYRDjgpMjE0uZSgNOQxT3xAn7+pbhzHJtpK6xUcad7WcZ9mXdGg5EQw2tDNU3k5/LnG7&#10;C1FxOA/F7W4WV7S2WAyDUpNxv12CiNTH//C7/aMVzOF1Jd0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SZPmvwAAANoAAAAPAAAAAAAAAAAAAAAAAJgCAABkcnMvZG93bnJl&#10;di54bWxQSwUGAAAAAAQABAD1AAAAhAMAAAAA&#10;" filled="f" strokecolor="#ffc000 [3207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Load (next)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datafile</w:t>
                        </w:r>
                        <w:proofErr w:type="spellEnd"/>
                      </w:p>
                    </w:txbxContent>
                  </v:textbox>
                </v:shape>
                <v:shape id="TextBox 5" o:spid="_x0000_s1028" type="#_x0000_t202" style="position:absolute;top:4339;width:11734;height:4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2fcAA&#10;AADaAAAADwAAAGRycy9kb3ducmV2LnhtbESPS4vCMBSF9wP+h3CF2Y2pFgbpGEUEwZXgg8720lyb&#10;YHNTm1jbfz8ZGJjl4Tw+zmozuEb01AXrWcF8loEgrry2XCu4XvYfSxAhImtsPJOCkQJs1pO3FRba&#10;v/hE/TnWIo1wKFCBibEtpAyVIYdh5lvi5N185zAm2dVSd/hK466Riyz7lA4tJ4LBlnaGqvv56RK3&#10;/yYqj5exvD9MfkNry3wclXqfDtsvEJGG+B/+ax+0ghx+r6Qb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U2fcAAAADaAAAADwAAAAAAAAAAAAAAAACYAgAAZHJzL2Rvd25y&#10;ZXYueG1sUEsFBgAAAAAEAAQA9QAAAIUDAAAAAA==&#10;" filled="f" strokecolor="#ffc000 [3207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Copy reference data from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datafile</w:t>
                        </w:r>
                        <w:proofErr w:type="spellEnd"/>
                        <w:r w:rsidR="007B24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to results </w:t>
                        </w:r>
                        <w:proofErr w:type="spellStart"/>
                        <w:r w:rsidR="007B24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struct</w:t>
                        </w:r>
                        <w:proofErr w:type="spellEnd"/>
                      </w:p>
                    </w:txbxContent>
                  </v:textbox>
                </v:shape>
                <v:shape id="TextBox 6" o:spid="_x0000_s1029" type="#_x0000_t202" style="position:absolute;top:11181;width:11734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S5RsEA&#10;AADaAAAADwAAAGRycy9kb3ducmV2LnhtbESPQYvCMBSE78L+h/AEL6KpRWSpRnEFQby41sXzo3k2&#10;pc1LaaLWf28WFvY4zMw3zGrT20Y8qPOVYwWzaQKCuHC64lLBz2U/+QThA7LGxjEpeJGHzfpjsMJM&#10;uyef6ZGHUkQI+wwVmBDaTEpfGLLop64ljt7NdRZDlF0pdYfPCLeNTJNkIS1WHBcMtrQzVNT53Sqo&#10;zVd93F7lyVypGod+lqL+TpUaDfvtEkSgPvyH/9oHrWAOv1fiD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EuUbBAAAA2gAAAA8AAAAAAAAAAAAAAAAAmAIAAGRycy9kb3du&#10;cmV2LnhtbFBLBQYAAAAABAAEAPUAAACGAwAAAAA=&#10;" filled="f" strokecolor="#538135 [2409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get_hm0_v1</w:t>
                        </w:r>
                      </w:p>
                    </w:txbxContent>
                  </v:textbox>
                </v:shape>
                <v:shape id="TextBox 7" o:spid="_x0000_s1030" type="#_x0000_t202" style="position:absolute;top:16128;width:11734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c3cEA&#10;AADaAAAADwAAAGRycy9kb3ducmV2LnhtbESPQYvCMBSE78L+h/AEL6KpBWWpRnEFQby41sXzo3k2&#10;pc1LaaLWf28WFvY4zMw3zGrT20Y8qPOVYwWzaQKCuHC64lLBz2U/+QThA7LGxjEpeJGHzfpjsMJM&#10;uyef6ZGHUkQI+wwVmBDaTEpfGLLop64ljt7NdRZDlF0pdYfPCLeNTJNkIS1WHBcMtrQzVNT53Sqo&#10;zVd93F7lyVypGod+lqL+TpUaDfvtEkSgPvyH/9oHrWAOv1fiD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IHN3BAAAA2gAAAA8AAAAAAAAAAAAAAAAAmAIAAGRycy9kb3du&#10;cmV2LnhtbFBLBQYAAAAABAAEAPUAAACGAwAAAAA=&#10;" filled="f" strokecolor="#538135 [2409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trim_refdata_v1</w:t>
                        </w:r>
                      </w:p>
                    </w:txbxContent>
                  </v:textbox>
                </v:shape>
                <v:shape id="TextBox 8" o:spid="_x0000_s1031" type="#_x0000_t202" style="position:absolute;top:21178;width:11734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CqsEA&#10;AADaAAAADwAAAGRycy9kb3ducmV2LnhtbESPT4vCMBTE74LfIbyFvYhN7UGkmoorCOJl/YfnR/Ns&#10;SpuX0kTtfvuNsLDHYWZ+w6zWg23Fk3pfO1YwS1IQxKXTNVcKrpfddAHCB2SNrWNS8EMe1sV4tMJc&#10;uxef6HkOlYgQ9jkqMCF0uZS+NGTRJ64jjt7d9RZDlH0ldY+vCLetzNJ0Li3WHBcMdrQ1VDbnh1XQ&#10;mK/msLnJb3OjehKGWYb6mCn1+TFsliACDeE//NfeawVzeF+JN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agqrBAAAA2gAAAA8AAAAAAAAAAAAAAAAAmAIAAGRycy9kb3du&#10;cmV2LnhtbFBLBQYAAAAABAAEAPUAAACGAwAAAAA=&#10;" filled="f" strokecolor="#538135 [2409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Detrend_lin3D_v2 (direction/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beam </w:t>
                        </w:r>
                        <w:proofErr w:type="gramEnd"/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17"/>
                              <w:szCs w:val="17"/>
                            </w:rPr>
                            <m:t>i</m:t>
                          </m:r>
                        </m:oMath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)</w:t>
                        </w:r>
                      </w:p>
                    </w:txbxContent>
                  </v:textbox>
                </v:shape>
                <v:shape id="TextBox 9" o:spid="_x0000_s1032" type="#_x0000_t202" style="position:absolute;top:27359;width:11734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4wfsEA&#10;AADaAAAADwAAAGRycy9kb3ducmV2LnhtbESPzWrDMBCE74W8g9hAb7WcBtLiRg4hUOip0KQ418Xa&#10;WMLWyrFUx377KlDocZifj9nuJteJkYZgPStYZTkI4tpry42C79P70yuIEJE1dp5JwUwBduXiYYuF&#10;9jf+ovEYG5FGOBSowMTYF1KG2pDDkPmeOHkXPziMSQ6N1APe0rjr5HOeb6RDy4lgsKeDobo9/rjE&#10;Hc9E1edprtqrWV/Q2mo9z0o9Lqf9G4hIU/wP/7U/tIIXuF9JN0C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+MH7BAAAA2gAAAA8AAAAAAAAAAAAAAAAAmAIAAGRycy9kb3du&#10;cmV2LnhtbFBLBQYAAAAABAAEAPUAAACGAwAAAAA=&#10;" filled="f" strokecolor="#ffc000 [3207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Find/collate only slack water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Tstat’s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0" o:spid="_x0000_s1033" type="#_x0000_t202" style="position:absolute;top:33563;width:11734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zQ70A&#10;AADaAAAADwAAAGRycy9kb3ducmV2LnhtbERPy4rCMBTdC/5DuMJsRFO7EKmmRYUBcTO+cH1prk1p&#10;c1OajHb+frIQXB7Oe1MMthVP6n3tWMFinoAgLp2uuVJwu37PViB8QNbYOiYFf+ShyMejDWbavfhM&#10;z0uoRAxhn6ECE0KXSelLQxb93HXEkXu43mKIsK+k7vEVw20r0yRZSos1xwaDHe0Nlc3l1ypozK45&#10;bu/yx9ypnoZhkaI+pUp9TYbtGkSgIXzEb/dBK4hb45V4A2T+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mzQ70AAADaAAAADwAAAAAAAAAAAAAAAACYAgAAZHJzL2Rvd25yZXYu&#10;eG1sUEsFBgAAAAAEAAQA9QAAAIIDAAAAAA==&#10;" filled="f" strokecolor="#538135 [2409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PSD_noisebias_v1</w:t>
                        </w:r>
                      </w:p>
                    </w:txbxContent>
                  </v:textbox>
                </v:shape>
                <v:shape id="TextBox 11" o:spid="_x0000_s1034" type="#_x0000_t202" style="position:absolute;top:37949;width:11734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UW2MEA&#10;AADaAAAADwAAAGRycy9kb3ducmV2LnhtbESPQYvCMBSE78L+h/AEL6KpPYhbjeIKgnhxrYvnR/Ns&#10;SpuX0kSt/94sLOxxmJlvmNWmt414UOcrxwpm0wQEceF0xaWCn8t+sgDhA7LGxjEpeJGHzfpjsMJM&#10;uyef6ZGHUkQI+wwVmBDaTEpfGLLop64ljt7NdRZDlF0pdYfPCLeNTJNkLi1WHBcMtrQzVNT53Sqo&#10;zVd93F7lyVypGod+lqL+TpUaDfvtEkSgPvyH/9oHreATfq/EG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FFtjBAAAA2gAAAA8AAAAAAAAAAAAAAAAAmAIAAGRycy9kb3du&#10;cmV2LnhtbFBLBQYAAAAABAAEAPUAAACGAwAAAAA=&#10;" filled="f" strokecolor="#538135 [2409]" strokeweight="1.5pt">
                  <v:textbox>
                    <w:txbxContent>
                      <w:p w:rsidR="00785E4C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calc_Lscale_v1</w:t>
                        </w:r>
                      </w:p>
                      <w:p w:rsidR="007D6695" w:rsidRPr="00785E4C" w:rsidRDefault="00785E4C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785E4C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ONLY SBD</w:t>
                        </w:r>
                      </w:p>
                    </w:txbxContent>
                  </v:textbox>
                </v:shape>
                <v:shape id="TextBox 12" o:spid="_x0000_s1035" type="#_x0000_t202" style="position:absolute;top:44106;width:11734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bqd8MA&#10;AADbAAAADwAAAGRycy9kb3ducmV2LnhtbESPT2vCQBDF7wW/wzJCL0U35lAkuooKBfHS+gfPQ3bM&#10;hmRnQ3ar6bfvHARvM7w37/1muR58q+7Uxzqwgdk0A0VcBltzZeBy/prMQcWEbLENTAb+KMJ6NXpb&#10;YmHDg490P6VKSQjHAg24lLpC61g68hinoSMW7RZ6j0nWvtK2x4eE+1bnWfapPdYsDQ472jkqm9Ov&#10;N9C4bXPYXPW3u1L9kYZZjvYnN+Z9PGwWoBIN6WV+Xu+t4Au9/CID6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bqd8MAAADbAAAADwAAAAAAAAAAAAAAAACYAgAAZHJzL2Rv&#10;d25yZXYueG1sUEsFBgAAAAAEAAQA9QAAAIgDAAAAAA==&#10;" filled="f" strokecolor="#538135 [2409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calc_TI_v2</w:t>
                        </w:r>
                      </w:p>
                    </w:txbxContent>
                  </v:textbox>
                </v:shape>
                <v:shape id="TextBox 14" o:spid="_x0000_s1036" type="#_x0000_t202" style="position:absolute;top:48760;width:11734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P7L8A&#10;AADbAAAADwAAAGRycy9kb3ducmV2LnhtbERPTYvCMBC9C/6HMIIX0bQ9LEs1igqCeHHXXXoemrEp&#10;bSaliVr/vREW9jaP9zmrzWBbcafe144VpIsEBHHpdM2Vgt+fw/wThA/IGlvHpOBJHjbr8WiFuXYP&#10;/qb7JVQihrDPUYEJocul9KUhi37hOuLIXV1vMUTYV1L3+IjhtpVZknxIizXHBoMd7Q2VzeVmFTRm&#10;15y2hTybgupZGNIM9Vem1HQybJcgAg3hX/znPuo4P4X3L/E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Ck/svwAAANsAAAAPAAAAAAAAAAAAAAAAAJgCAABkcnMvZG93bnJl&#10;di54bWxQSwUGAAAAAAQABAD1AAAAhAMAAAAA&#10;" filled="f" strokecolor="#538135 [2409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Calc_TKE_Rstress_v1</w:t>
                        </w:r>
                        <w:r w:rsidR="00785E4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 xml:space="preserve"> </w:t>
                        </w:r>
                        <w:r w:rsidR="00785E4C" w:rsidRPr="00785E4C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ONLY ADCP</w:t>
                        </w:r>
                      </w:p>
                    </w:txbxContent>
                  </v:textbox>
                </v:shape>
                <v:shape id="TextBox 15" o:spid="_x0000_s1037" type="#_x0000_t202" style="position:absolute;top:54711;width:11734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C58EA&#10;AADbAAAADwAAAGRycy9kb3ducmV2LnhtbESPQYvCMBCF7wv+hzCCtzVVYVmqUUQQ9iSoS70OzdgE&#10;m0ltsrX990YQ9jbDe/O+N6tN72rRURusZwWzaQaCuPTacqXg97z//AYRIrLG2jMpGCjAZj36WGGu&#10;/YOP1J1iJVIIhxwVmBibXMpQGnIYpr4hTtrVtw5jWttK6hYfKdzVcp5lX9Kh5UQw2NDOUHk7/bnE&#10;7S5ExeE8FLe7WVzR2mIxDEpNxv12CSJSH//N7+sfnerP4fVLGk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gQufBAAAA2wAAAA8AAAAAAAAAAAAAAAAAmAIAAGRycy9kb3du&#10;cmV2LnhtbFBLBQYAAAAABAAEAPUAAACGAwAAAAA=&#10;" filled="f" strokecolor="#ffc000 [3207]" strokeweight="1.5pt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7"/>
                            <w:szCs w:val="17"/>
                          </w:rPr>
                          <w:t>Save output data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5867;top:2425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/fn8IAAADbAAAADwAAAGRycy9kb3ducmV2LnhtbERPS2sCMRC+F/ofwhR6KZqtUrdsjVIK&#10;Qj1JfaDHYTNuFjeTbRLX9d+bQsHbfHzPmc5724iOfKgdK3gdZiCIS6drrhRsN4vBO4gQkTU2jknB&#10;lQLMZ48PUyy0u/APdetYiRTCoUAFJsa2kDKUhiyGoWuJE3d03mJM0FdSe7ykcNvIUZZNpMWaU4PB&#10;lr4Mlaf12SqQ+dKdu9/4lu9W28PkxXi7X+ZKPT/1nx8gIvXxLv53f+s0fwx/v6QD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/fn8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14" o:spid="_x0000_s1039" type="#_x0000_t32" style="position:absolute;left:5867;top:9242;width:0;height:1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ZH68IAAADbAAAADwAAAGRycy9kb3ducmV2LnhtbERPS2sCMRC+F/ofwhR6KZqtWLdsjVIK&#10;Qj1JfaDHYTNuFjeTbRLX9d+bQsHbfHzPmc5724iOfKgdK3gdZiCIS6drrhRsN4vBO4gQkTU2jknB&#10;lQLMZ48PUyy0u/APdetYiRTCoUAFJsa2kDKUhiyGoWuJE3d03mJM0FdSe7ykcNvIUZZNpMWaU4PB&#10;lr4Mlaf12SqQ+dKdu9/4lu9W28PkxXi7X+ZKPT/1nx8gIvXxLv53f+s0fwx/v6QD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ZH68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15" o:spid="_x0000_s1040" type="#_x0000_t32" style="position:absolute;left:5867;top:13607;width:0;height:2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ricMIAAADbAAAADwAAAGRycy9kb3ducmV2LnhtbERPTWsCMRC9C/6HMEIvolkLurI1ShEK&#10;9VS0ij0Om+lm6WayTeK6/fdGEHqbx/uc1aa3jejIh9qxgtk0A0FcOl1zpeD4+TZZgggRWWPjmBT8&#10;UYDNejhYYaHdlffUHWIlUgiHAhWYGNtCylAashimriVO3LfzFmOCvpLa4zWF20Y+Z9lCWqw5NRhs&#10;aWuo/DlcrAKZ79yl+43z/PRx/FqMjbfnXa7U06h/fQERqY//4of7Xaf5c7j/kg6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8ricM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16" o:spid="_x0000_s1041" type="#_x0000_t32" style="position:absolute;left:5867;top:18554;width:0;height:2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8B8IAAADbAAAADwAAAGRycy9kb3ducmV2LnhtbERP32vCMBB+F/wfwg32IjPdwHZ0RhFh&#10;MJ9E59gej+bWlDWXmsTa/fdGEHy7j+/nzZeDbUVPPjSOFTxPMxDEldMN1woOn+9PryBCRNbYOiYF&#10;/xRguRiP5lhqd+Yd9ftYixTCoUQFJsaulDJUhiyGqeuIE/frvMWYoK+l9nhO4baVL1mWS4sNpwaD&#10;Ha0NVX/7k1Ugi4079cc4K762h598Yrz93hRKPT4MqzcQkYZ4F9/cHzrNz+H6SzpALi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h8B8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17" o:spid="_x0000_s1042" type="#_x0000_t32" style="position:absolute;left:5867;top:24918;width:0;height:2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ZnMIAAADbAAAADwAAAGRycy9kb3ducmV2LnhtbERPS2sCMRC+F/wPYYReimYVdMvWKFIQ&#10;9CT1QT0Om+lmcTPZJnHd/vumUPA2H99zFqveNqIjH2rHCibjDARx6XTNlYLTcTN6BREissbGMSn4&#10;oQCr5eBpgYV2d/6g7hArkUI4FKjAxNgWUobSkMUwdi1x4r6ctxgT9JXUHu8p3DZymmVzabHm1GCw&#10;pXdD5fVwswpkvnO37jvO8vP+dJm/GG8/d7lSz8N+/QYiUh8f4n/3Vqf5Ofz9kg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TZnM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18" o:spid="_x0000_s1043" type="#_x0000_t32" style="position:absolute;left:5867;top:31099;width:0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N7sUAAADbAAAADwAAAGRycy9kb3ducmV2LnhtbESPT0sDMRDF74LfIYzQi9isQruyNi0i&#10;CPZU7B/0OGzGzeJmsibpdvvtnUOhtxnem/d+s1iNvlMDxdQGNvA4LUAR18G23BjY794fnkGljGyx&#10;C0wGzpRgtby9WWBlw4k/adjmRkkIpwoNuJz7SutUO/KYpqEnFu0nRI9Z1thoG/Ek4b7TT0Ux1x5b&#10;lgaHPb05qn+3R29Al+twHP7yrDxs9t/zexf917o0ZnI3vr6AyjTmq/ly/WEFX2DlFxl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tN7sUAAADbAAAADwAAAAAAAAAA&#10;AAAAAAChAgAAZHJzL2Rvd25yZXYueG1sUEsFBgAAAAAEAAQA+QAAAJMDAAAAAA==&#10;" strokecolor="black [3200]" strokeweight="1pt">
                  <v:stroke endarrow="block" joinstyle="miter"/>
                </v:shape>
                <v:shape id="Straight Arrow Connector 19" o:spid="_x0000_s1044" type="#_x0000_t32" style="position:absolute;left:5867;top:35989;width:0;height:1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odcIAAADbAAAADwAAAGRycy9kb3ducmV2LnhtbERPS2sCMRC+F/ofwgheimYr1LWrUYog&#10;1FOpD+xx2Iybxc1km8R1+++bQsHbfHzPWax624iOfKgdK3geZyCIS6drrhQc9pvRDESIyBobx6Tg&#10;hwKslo8PCyy0u/EndbtYiRTCoUAFJsa2kDKUhiyGsWuJE3d23mJM0FdSe7ylcNvISZZNpcWaU4PB&#10;ltaGysvuahXIfOuu3Xd8yY8fh6/pk/H2tM2VGg76tzmISH28i//d7zrNf4W/X9I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fodc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20" o:spid="_x0000_s1045" type="#_x0000_t32" style="position:absolute;left:5867;top:41689;width:0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GLVcEAAADbAAAADwAAAGRycy9kb3ducmV2LnhtbERPy2oCMRTdF/yHcIVuimYq1JHRKFIQ&#10;dFXqA11eJtfJ4ORmTOI4/ftmUejycN6LVW8b0ZEPtWMF7+MMBHHpdM2VguNhM5qBCBFZY+OYFPxQ&#10;gNVy8LLAQrsnf1O3j5VIIRwKVGBibAspQ2nIYhi7ljhxV+ctxgR9JbXHZwq3jZxk2VRarDk1GGzp&#10;01B52z+sApnv3KO7x4/89HW8TN+Mt+ddrtTrsF/PQUTq47/4z73VCiZpffqSfo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0YtVwQAAANsAAAAPAAAAAAAAAAAAAAAA&#10;AKECAABkcnMvZG93bnJldi54bWxQSwUGAAAAAAQABAD5AAAAjwMAAAAA&#10;" strokecolor="black [3200]" strokeweight="1pt">
                  <v:stroke endarrow="block" joinstyle="miter"/>
                </v:shape>
                <v:shape id="Straight Arrow Connector 21" o:spid="_x0000_s1046" type="#_x0000_t32" style="position:absolute;left:5867;top:46531;width:0;height:2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0uzsQAAADbAAAADwAAAGRycy9kb3ducmV2LnhtbESPQWsCMRSE74L/IbxCL1KzCnXL1igi&#10;FOqpaLe0x8fmdbN087Imcd3+eyMIHoeZ+YZZrgfbip58aBwrmE0zEMSV0w3XCsrPt6cXECEia2wd&#10;k4J/CrBejUdLLLQ78576Q6xFgnAoUIGJsSukDJUhi2HqOuLk/TpvMSbpa6k9nhPctnKeZQtpseG0&#10;YLCjraHq73CyCmS+c6f+GJ/zr4/yZzEx3n7vcqUeH4bNK4hIQ7yHb+13rWA+g+uX9APk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nS7OxAAAANsAAAAPAAAAAAAAAAAA&#10;AAAAAKECAABkcnMvZG93bnJldi54bWxQSwUGAAAAAAQABAD5AAAAkgMAAAAA&#10;" strokecolor="black [3200]" strokeweight="1pt">
                  <v:stroke endarrow="block" joinstyle="miter"/>
                </v:shape>
                <v:shape id="Straight Arrow Connector 22" o:spid="_x0000_s1047" type="#_x0000_t32" style="position:absolute;left:5867;top:52500;width:0;height:22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+wucQAAADbAAAADwAAAGRycy9kb3ducmV2LnhtbESPQWsCMRSE7wX/Q3iCl1KzXahbtkaR&#10;gqCnUrW0x8fmdbN087ImcV3/fSMIHoeZ+YaZLwfbip58aBwreJ5mIIgrpxuuFRz266dXECEia2wd&#10;k4ILBVguRg9zLLU78yf1u1iLBOFQogITY1dKGSpDFsPUdcTJ+3XeYkzS11J7PCe4bWWeZTNpseG0&#10;YLCjd0PV3+5kFchi6079Mb4UXx+Hn9mj8fZ7Wyg1GQ+rNxCRhngP39obrSDP4fol/Q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7C5xAAAANsAAAAPAAAAAAAAAAAA&#10;AAAAAKECAABkcnMvZG93bnJldi54bWxQSwUGAAAAAAQABAD5AAAAkgMAAAAA&#10;" strokecolor="black [3200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3" o:spid="_x0000_s1048" type="#_x0000_t34" style="position:absolute;left:11734;top:23048;width:127;height:275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BNcMAAADbAAAADwAAAGRycy9kb3ducmV2LnhtbESPQWvCQBSE74X+h+UVvDWbKtgS3YTW&#10;Itij0Utur9lnNjT7Ns2uGvvrXaHgcZiZb5hlMdpOnGjwrWMFL0kKgrh2uuVGwX63fn4D4QOyxs4x&#10;KbiQhyJ/fFhipt2Zt3QqQyMihH2GCkwIfSalrw1Z9InriaN3cIPFEOXQSD3gOcJtJ6dpOpcWW44L&#10;BntaGap/yqNV8F3tqPxd/b1+fNam+qp61/HeKTV5Gt8XIAKN4R7+b2+0gukMbl/iD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GgTXDAAAA2wAAAA8AAAAAAAAAAAAA&#10;AAAAoQIAAGRycy9kb3ducmV2LnhtbFBLBQYAAAAABAAEAPkAAACRAwAAAAA=&#10;" adj="388800" strokecolor="black [3200]" strokeweight="1pt">
                  <v:stroke endarrow="block"/>
                </v:shape>
                <v:shape id="Elbow Connector 24" o:spid="_x0000_s1049" type="#_x0000_t34" style="position:absolute;left:11738;top:1117;width:127;height:5471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juqcYAAADbAAAADwAAAGRycy9kb3ducmV2LnhtbESPUWvCQBCE3wv+h2MF3+rFUEpJPUXU&#10;olAKNYZC37a5NQne7YXcadL++l6h4OMwO9/szJeDNeJKnW8cK5hNExDEpdMNVwqK48v9EwgfkDUa&#10;x6TgmzwsF6O7OWba9Xygax4qESHsM1RQh9BmUvqyJot+6lri6J1cZzFE2VVSd9hHuDUyTZJHabHh&#10;2FBjS+uaynN+sfGNot/tNvnXa/9pNtuf97ePfWFSpSbjYfUMItAQbsf/6b1WkD7A35YIAL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Y7qnGAAAA2wAAAA8AAAAAAAAA&#10;AAAAAAAAoQIAAGRycy9kb3ducmV2LnhtbFBLBQYAAAAABAAEAPkAAACUAwAAAAA=&#10;" adj="1200807" strokecolor="black [3200]" strokeweight="1pt">
                  <v:stroke endarrow="block"/>
                </v:shape>
                <v:shape id="TextBox 43" o:spid="_x0000_s1050" type="#_x0000_t202" style="position:absolute;left:3753;top:40233;width:23307;height:215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59s8QA&#10;AADbAAAADwAAAGRycy9kb3ducmV2LnhtbESP0WrCQBRE3wv+w3IF35pNBK2krlKFiLR5MfoBl+xt&#10;Epq9G7JrEvv13UKhj8PMnGG2+8m0YqDeNZYVJFEMgri0uuFKwe2aPW9AOI+ssbVMCh7kYL+bPW0x&#10;1XbkCw2Fr0SAsEtRQe19l0rpypoMush2xMH7tL1BH2RfSd3jGOCmlcs4XkuDDYeFGjs61lR+FXej&#10;4D5+tHx8z/PT+uX7kuVlkk+HRKnFfHp7BeFp8v/hv/ZZK1iu4P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ufbPEAAAA2wAAAA8AAAAAAAAAAAAAAAAAmAIAAGRycy9k&#10;b3ducmV2LnhtbFBLBQYAAAAABAAEAPUAAACJAwAAAAA=&#10;" filled="f" stroked="f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For each</w:t>
                        </w:r>
                        <w:r w:rsidR="007B24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beam/direction</w:t>
                        </w:r>
                      </w:p>
                    </w:txbxContent>
                  </v:textbox>
                </v:shape>
                <v:shape id="TextBox 44" o:spid="_x0000_s1051" type="#_x0000_t202" style="position:absolute;left:13883;top:28090;width:12393;height:21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zjxMMA&#10;AADbAAAADwAAAGRycy9kb3ducmV2LnhtbESPzYrCQBCE7wu+w9DC3tZJPESJjqKCsqy5+PMATaZN&#10;gpmekBlN9Ol3BMFjUVVfUfNlb2pxp9ZVlhXEowgEcW51xYWC82n7MwXhPLLG2jIpeJCD5WLwNcdU&#10;244PdD/6QgQIuxQVlN43qZQuL8mgG9mGOHgX2xr0QbaF1C12AW5qOY6iRBqsOCyU2NCmpPx6vBkF&#10;t25f8+Yvy3bJ5HnYZnmc9etYqe9hv5qB8NT7T/jd/tUKxgm8vo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zjxMMAAADbAAAADwAAAAAAAAAAAAAAAACYAgAAZHJzL2Rv&#10;d25yZXYueG1sUEsFBgAAAAAEAAQA9QAAAIgDAAAAAA==&#10;" filled="f" stroked="f">
                  <v:textbox>
                    <w:txbxContent>
                      <w:p w:rsidR="007D6695" w:rsidRDefault="007D6695" w:rsidP="007D669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For each</w:t>
                        </w:r>
                        <w:r w:rsidR="007B24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7B24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datafile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D6695">
        <w:rPr>
          <w:rFonts w:cs="Times New Roman"/>
        </w:rPr>
        <w:t>Recommended/example</w:t>
      </w:r>
      <w:r w:rsidR="00E07E90" w:rsidRPr="00E07E90">
        <w:rPr>
          <w:rFonts w:cs="Times New Roman"/>
        </w:rPr>
        <w:t xml:space="preserve"> order of use of functions. </w:t>
      </w:r>
      <w:r w:rsidR="00AF6583">
        <w:rPr>
          <w:rFonts w:cs="Times New Roman"/>
        </w:rPr>
        <w:t>Steps that must</w:t>
      </w:r>
      <w:r w:rsidR="003C46B4">
        <w:rPr>
          <w:rFonts w:cs="Times New Roman"/>
        </w:rPr>
        <w:t xml:space="preserve"> be user-implemented are noted </w:t>
      </w:r>
      <w:r w:rsidR="007D6695">
        <w:rPr>
          <w:rFonts w:cs="Times New Roman"/>
        </w:rPr>
        <w:t>with yellow border.</w:t>
      </w:r>
      <w:r w:rsidR="003C46B4">
        <w:rPr>
          <w:rFonts w:cs="Times New Roman"/>
        </w:rPr>
        <w:t xml:space="preserve"> </w:t>
      </w:r>
      <w:r w:rsidR="007D6695">
        <w:rPr>
          <w:rFonts w:cs="Times New Roman"/>
        </w:rPr>
        <w:t>I</w:t>
      </w:r>
      <w:r w:rsidR="003C46B4">
        <w:rPr>
          <w:rFonts w:cs="Times New Roman"/>
        </w:rPr>
        <w:t xml:space="preserve">t is assumed that data has already </w:t>
      </w:r>
      <w:r w:rsidR="007D6695">
        <w:rPr>
          <w:rFonts w:cs="Times New Roman"/>
        </w:rPr>
        <w:t>been extracted from CUBE using the available</w:t>
      </w:r>
      <w:r w:rsidR="003C46B4">
        <w:rPr>
          <w:rFonts w:cs="Times New Roman"/>
        </w:rPr>
        <w:t xml:space="preserve"> Query script</w:t>
      </w:r>
      <w:r w:rsidR="007D6695">
        <w:rPr>
          <w:rFonts w:cs="Times New Roman"/>
        </w:rPr>
        <w:t xml:space="preserve"> (</w:t>
      </w:r>
      <w:r w:rsidR="007B2478">
        <w:rPr>
          <w:rFonts w:cs="Times New Roman"/>
        </w:rPr>
        <w:t xml:space="preserve">as </w:t>
      </w:r>
      <w:r w:rsidR="007D6695">
        <w:rPr>
          <w:rFonts w:cs="Times New Roman"/>
        </w:rPr>
        <w:t xml:space="preserve">per Brian </w:t>
      </w:r>
      <w:proofErr w:type="spellStart"/>
      <w:r w:rsidR="007D6695">
        <w:rPr>
          <w:rFonts w:cs="Times New Roman"/>
        </w:rPr>
        <w:t>Sellar</w:t>
      </w:r>
      <w:proofErr w:type="spellEnd"/>
      <w:r w:rsidR="007D6695">
        <w:rPr>
          <w:rFonts w:cs="Times New Roman"/>
        </w:rPr>
        <w:t>) and resulting ‘</w:t>
      </w:r>
      <w:proofErr w:type="spellStart"/>
      <w:r w:rsidR="007D6695">
        <w:rPr>
          <w:rFonts w:cs="Times New Roman"/>
        </w:rPr>
        <w:t>datafiles</w:t>
      </w:r>
      <w:proofErr w:type="spellEnd"/>
      <w:r w:rsidR="007D6695">
        <w:rPr>
          <w:rFonts w:cs="Times New Roman"/>
        </w:rPr>
        <w:t>’ are located in the same folder</w:t>
      </w:r>
      <w:r w:rsidR="003C46B4">
        <w:rPr>
          <w:rFonts w:cs="Times New Roman"/>
        </w:rPr>
        <w:t>.</w:t>
      </w:r>
    </w:p>
    <w:p w:rsidR="003C46B4" w:rsidRDefault="003C46B4" w:rsidP="00E07E90">
      <w:pPr>
        <w:rPr>
          <w:rFonts w:cs="Times New Roman"/>
        </w:rPr>
      </w:pPr>
    </w:p>
    <w:p w:rsidR="00785E4C" w:rsidRDefault="00785E4C" w:rsidP="00785E4C">
      <w:pPr>
        <w:pStyle w:val="Heading2"/>
      </w:pPr>
      <w:r>
        <w:t>Further Work</w:t>
      </w:r>
    </w:p>
    <w:p w:rsidR="00785E4C" w:rsidRDefault="00785E4C" w:rsidP="00785E4C">
      <w:pPr>
        <w:pStyle w:val="ListParagraph"/>
        <w:numPr>
          <w:ilvl w:val="0"/>
          <w:numId w:val="2"/>
        </w:numPr>
      </w:pPr>
      <w:r>
        <w:t>Smoothing of ACF for lengthscale calculation – is it appropriate? Does it improve values?</w:t>
      </w:r>
    </w:p>
    <w:p w:rsidR="00785E4C" w:rsidRDefault="00785E4C" w:rsidP="00785E4C">
      <w:pPr>
        <w:pStyle w:val="ListParagraph"/>
        <w:numPr>
          <w:ilvl w:val="0"/>
          <w:numId w:val="2"/>
        </w:numPr>
      </w:pPr>
      <w:r>
        <w:t xml:space="preserve">Definition of integral lengthscale from ACF – check ESDU guidance? – </w:t>
      </w:r>
      <w:proofErr w:type="gramStart"/>
      <w:r>
        <w:t>centrum</w:t>
      </w:r>
      <w:proofErr w:type="gramEnd"/>
      <w:r>
        <w:t xml:space="preserve"> of area under ACF or zero crossing point?</w:t>
      </w:r>
    </w:p>
    <w:p w:rsidR="00785E4C" w:rsidRDefault="00785E4C" w:rsidP="00785E4C">
      <w:pPr>
        <w:pStyle w:val="ListParagraph"/>
        <w:numPr>
          <w:ilvl w:val="0"/>
          <w:numId w:val="2"/>
        </w:numPr>
      </w:pPr>
      <w:r>
        <w:t xml:space="preserve">Pitch &amp; roll corrections for TKE &amp; </w:t>
      </w:r>
      <w:proofErr w:type="spellStart"/>
      <w:r>
        <w:t>Rstress</w:t>
      </w:r>
      <w:proofErr w:type="spellEnd"/>
      <w:r>
        <w:t xml:space="preserve"> – is it possible</w:t>
      </w:r>
      <w:r w:rsidR="00C41E21">
        <w:t xml:space="preserve"> for ADCP data</w:t>
      </w:r>
      <w:r>
        <w:t>? Does it make significant difference?</w:t>
      </w:r>
    </w:p>
    <w:p w:rsidR="00785E4C" w:rsidRPr="00785E4C" w:rsidRDefault="00785E4C" w:rsidP="00785E4C">
      <w:pPr>
        <w:pStyle w:val="ListParagraph"/>
        <w:numPr>
          <w:ilvl w:val="0"/>
          <w:numId w:val="2"/>
        </w:numPr>
      </w:pPr>
      <w:r>
        <w:t xml:space="preserve">Effect of ADCP heading on TKE &amp; </w:t>
      </w:r>
      <w:proofErr w:type="spellStart"/>
      <w:r>
        <w:t>Rstress</w:t>
      </w:r>
      <w:proofErr w:type="spellEnd"/>
      <w:r>
        <w:t xml:space="preserve"> – how </w:t>
      </w:r>
      <w:r w:rsidR="00C41E21">
        <w:t>big is</w:t>
      </w:r>
      <w:r>
        <w:t xml:space="preserve"> effect?</w:t>
      </w:r>
      <w:r w:rsidR="00C41E21">
        <w:t xml:space="preserve"> How does it bias results?</w:t>
      </w:r>
    </w:p>
    <w:sectPr w:rsidR="00785E4C" w:rsidRPr="00785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74E40"/>
    <w:multiLevelType w:val="hybridMultilevel"/>
    <w:tmpl w:val="766A5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155E0"/>
    <w:multiLevelType w:val="hybridMultilevel"/>
    <w:tmpl w:val="C56A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89"/>
    <w:rsid w:val="00180789"/>
    <w:rsid w:val="003C46B4"/>
    <w:rsid w:val="004D21D3"/>
    <w:rsid w:val="005B437F"/>
    <w:rsid w:val="00677A82"/>
    <w:rsid w:val="00785E4C"/>
    <w:rsid w:val="007B2478"/>
    <w:rsid w:val="007D6695"/>
    <w:rsid w:val="0092190C"/>
    <w:rsid w:val="00A83762"/>
    <w:rsid w:val="00AF6583"/>
    <w:rsid w:val="00B43D78"/>
    <w:rsid w:val="00C41E21"/>
    <w:rsid w:val="00E07E90"/>
    <w:rsid w:val="00E3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D4E5C-96DB-4B41-AA9B-7BC85B21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E9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E9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E9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9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7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7E90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B4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669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WAKELAM Gareth</dc:creator>
  <cp:keywords/>
  <dc:description/>
  <cp:lastModifiedBy>WAKELAM Gareth</cp:lastModifiedBy>
  <cp:revision>8</cp:revision>
  <dcterms:created xsi:type="dcterms:W3CDTF">2018-05-03T13:00:00Z</dcterms:created>
  <dcterms:modified xsi:type="dcterms:W3CDTF">2018-05-04T08:10:00Z</dcterms:modified>
</cp:coreProperties>
</file>