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88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GUIDE 2 — PARTIE 3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D3C98"/>
          <w:sz w:val="36"/>
          <w:szCs w:val="36"/>
        </w:rPr>
        <w:t xml:space="preserve">API REST, Séquences, Bilingue &amp; Responsive</w:t>
      </w:r>
    </w:p>
    <w:p>
      <w:pPr>
        <w:spacing w:after="1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Projet Sens Solidaire — Refonte du site web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Holberton School — Thonon-les-Bains  |  Pichot Gwen &amp; Amblard Alison  |  Mai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API REST — Documentation complète des routes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Format standard des réponses</w:t>
      </w:r>
    </w:p>
    <w:p>
      <w:pPr>
        <w:shd w:fill="F4F4F4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Réponse succès liste</w:t>
      </w:r>
    </w:p>
    <w:p>
      <w:pPr>
        <w:shd w:fill="F4F4F4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 "data": [...], "total": 15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Réponse ressource unique</w:t>
      </w:r>
    </w:p>
    <w:p>
      <w:pPr>
        <w:shd w:fill="F4F4F4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 "data": { ... }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Réponse création (POST)</w:t>
      </w:r>
    </w:p>
    <w:p>
      <w:pPr>
        <w:shd w:fill="F4F4F4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 "success": true, "data": { ... }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Réponse erreur</w:t>
      </w:r>
    </w:p>
    <w:p>
      <w:pPr>
        <w:shd w:fill="F4F4F4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 "error": true, "message": "Ressource introuvable", "status": 404 }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HTTP</w:t>
            </w:r>
          </w:p>
        </w:tc>
        <w:tc>
          <w:tcPr>
            <w:tcW w:type="dxa" w:w="6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Requête réussie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Ressource créée avec succès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 réussie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invalides ou champs obligatoires manquants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manquant ou invalide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Autorisations insuffisantes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Ressource introuvable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Erreur côté serveur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Routes d'authentification (/routes/auth.js)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800"/>
        <w:gridCol w:w="3600"/>
      </w:tblGrid>
      <w:tr>
        <w:tc>
          <w:tcPr>
            <w:tcW w:type="dxa" w:w="10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 admin and generate 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admin session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/api/auth/verify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JWT token validity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HTTP-Only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refresh token for new access token (rotation)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: { status: "ok", timestamp, db: "connected" 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Routes missions (/routes/missions.js)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800"/>
        <w:gridCol w:w="3600"/>
      </w:tblGrid>
      <w:tr>
        <w:tc>
          <w:tcPr>
            <w:tcW w:type="dxa" w:w="10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all active missions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/api/missions/:slug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one mission by slug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mission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/api/admin/missions/:id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mission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/api/admin/missions/:id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mission (cascade BDD)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Routes tarification (/routes/missionPricing.js)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800"/>
        <w:gridCol w:w="3600"/>
      </w:tblGrid>
      <w:tr>
        <w:tc>
          <w:tcPr>
            <w:tcW w:type="dxa" w:w="10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/api/missions/:id/pricing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pricing rows for a mission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/api/admin/missions/:id/pricing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pricing row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/api/admin/missions/pricing/:id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pricing row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/api/admin/missions/pricing/:id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pricing row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Routes localisation (/routes/locations.js)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800"/>
        <w:gridCol w:w="3600"/>
      </w:tblGrid>
      <w:tr>
        <w:tc>
          <w:tcPr>
            <w:tcW w:type="dxa" w:w="10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all locations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/api/locations/:slug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one location by slug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/api/missions/:id/locations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all locations for a mission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/api/admin/locations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location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/api/admin/locations/:id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location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/api/admin/locations/:id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location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 Routes témoignages (/routes/testimonials.js)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800"/>
        <w:gridCol w:w="3600"/>
      </w:tblGrid>
      <w:tr>
        <w:tc>
          <w:tcPr>
            <w:tcW w:type="dxa" w:w="10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/api/testimonials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all approved testimonials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/api/testimonials/homepage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homepage testimonials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/api/missions/:id/testimonials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testimonials for a mission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/api/testimonials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 testimonial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/api/admin/testimonials/:id/approve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a testimonial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/api/admin/testimonials/:id/reject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a testimonial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/api/admin/testimonials/:id/homepage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show on homepage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/api/admin/testimonials/:id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testimonial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/api/admin/testimonials/:id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testimonial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6.7 Routes rapports de mission (/routes/missionReports.js)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800"/>
        <w:gridCol w:w="3600"/>
      </w:tblGrid>
      <w:tr>
        <w:tc>
          <w:tcPr>
            <w:tcW w:type="dxa" w:w="10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/api/mission-reports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all mission reports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/api/mission-reports/:id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one mission report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/api/missions/:id/reports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reports for a mission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/api/admin/mission-reports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mission report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/api/admin/mission-reports/:id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mission report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/api/admin/mission-reports/:id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mission report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6.8 Routes rapports d'activité (/routes/activityReports.js)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800"/>
        <w:gridCol w:w="3600"/>
      </w:tblGrid>
      <w:tr>
        <w:tc>
          <w:tcPr>
            <w:tcW w:type="dxa" w:w="10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/api/activity-reports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all activity reports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/api/activity-reports/:id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one activity report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/api/admin/activity-reports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 activity report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/api/admin/activity-reports/:id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an activity report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/api/admin/activity-reports/:id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an activity report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6.9 Routes FieldAction (/routes/fieldActions.js)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800"/>
        <w:gridCol w:w="3600"/>
      </w:tblGrid>
      <w:tr>
        <w:tc>
          <w:tcPr>
            <w:tcW w:type="dxa" w:w="10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/api/field-actions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all field actions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/api/field-actions/:slug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one field 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/api/field-actions?tag=:tag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thematic tag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/api/admin/field-actions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field 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/api/admin/field-actions/:id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field 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/api/admin/field-actions/:id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field action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6.10 Routes TeamMember (/routes/teamMembers.js)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800"/>
        <w:gridCol w:w="3600"/>
      </w:tblGrid>
      <w:tr>
        <w:tc>
          <w:tcPr>
            <w:tcW w:type="dxa" w:w="10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all team members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/api/team?category=:category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category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team member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/api/admin/team/:id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team member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/api/admin/team/:id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team member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/api/admin/team/reorder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team members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6.11 Routes MediaPost (/routes/mediaPosts.js)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800"/>
        <w:gridCol w:w="3600"/>
      </w:tblGrid>
      <w:tr>
        <w:tc>
          <w:tcPr>
            <w:tcW w:type="dxa" w:w="10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/api/media-posts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all published posts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/api/media-posts/:id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one post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/api/media-posts?type=:type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type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/api/media-posts?year=:year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year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/api/admin/media-posts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post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/api/admin/media-posts/:id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post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/api/admin/media-posts/:id/publish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publish 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/api/admin/media-posts/:id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post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6.12 Routes ateliers (/routes/workshops.js)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800"/>
        <w:gridCol w:w="3600"/>
      </w:tblGrid>
      <w:tr>
        <w:tc>
          <w:tcPr>
            <w:tcW w:type="dxa" w:w="10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/api/workshops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all workshops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/api/workshops/:id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one workshop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/api/admin/workshops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workshop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/api/admin/workshops/:id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workshop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/api/admin/workshops/:id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workshop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/api/admin/workshops/reorder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workshops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6.13 Routes partenaires (/routes/partners.js)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800"/>
        <w:gridCol w:w="3600"/>
      </w:tblGrid>
      <w:tr>
        <w:tc>
          <w:tcPr>
            <w:tcW w:type="dxa" w:w="10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/api/partners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all partners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/api/admin/partners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partner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/api/admin/partners/:id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partner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/api/admin/partners/:id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partner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/api/admin/partners/reorder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partners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6.14 Routes contact routing (/routes/contactRouting.js)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800"/>
        <w:gridCol w:w="3600"/>
      </w:tblGrid>
      <w:tr>
        <w:tc>
          <w:tcPr>
            <w:tcW w:type="dxa" w:w="10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/api/contact-routing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all contact subjects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contact form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/api/admin/contact-routing/:id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email recipient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6.15 Routes médias (/routes/media.js)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800"/>
        <w:gridCol w:w="3600"/>
      </w:tblGrid>
      <w:tr>
        <w:tc>
          <w:tcPr>
            <w:tcW w:type="dxa" w:w="10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/api/media?entity_type=:type&amp;entity_id=:id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files for an entity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 file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/api/admin/media/:id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file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/api/admin/media/reorder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media files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6.16 Routes compteurs d'impact (/routes/impactCounters.js)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800"/>
        <w:gridCol w:w="3600"/>
      </w:tblGrid>
      <w:tr>
        <w:tc>
          <w:tcPr>
            <w:tcW w:type="dxa" w:w="10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/api/impact-counters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all counters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/api/admin/impact-counters/:id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counter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/api/admin/impact-counters/reorder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counters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Diagrammes de séquence — flux principaux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Consultation des missions (lecture)</w:t>
      </w:r>
    </w:p>
    <w:p>
      <w:r>
        <w:rPr>
          <w:rFonts w:ascii="Arial" w:cs="Arial" w:eastAsia="Arial" w:hAnsi="Arial"/>
          <w:sz w:val="22"/>
          <w:szCs w:val="22"/>
        </w:rPr>
        <w:t xml:space="preserve">Navigateur → React charge /missions → Axios GET /api/missions → Express Router missions.js → missionController.getAllMissions() → missionService.findAll() → prisma.mission.findMany({ where: { is_active: true }, include: { pricing, locations } }) → PostgreSQL → JSON → React affiche la liste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Login administrateur</w:t>
      </w:r>
    </w:p>
    <w:p>
      <w:r>
        <w:rPr>
          <w:rFonts w:ascii="Arial" w:cs="Arial" w:eastAsia="Arial" w:hAnsi="Arial"/>
          <w:sz w:val="22"/>
          <w:szCs w:val="22"/>
        </w:rPr>
        <w:t xml:space="preserve">Form login → POST /api/auth/login { email, password } → authController → authService.validateCredentials() → bcrypt.compare() → si OK : génération access token JWT (15min) + refresh token (7j) → access token retourné dans le body → refresh token set en cookie HTTP-Only → Dashboard chargé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Création d'une mission (admin)</w:t>
      </w:r>
    </w:p>
    <w:p>
      <w:r>
        <w:rPr>
          <w:rFonts w:ascii="Arial" w:cs="Arial" w:eastAsia="Arial" w:hAnsi="Arial"/>
          <w:sz w:val="22"/>
          <w:szCs w:val="22"/>
        </w:rPr>
        <w:t xml:space="preserve">Form admin → React valide côté client → POST /api/admin/missions { ...data } + Authorization: Bearer &lt;access_token&gt; → authMiddleware vérifie JWT → missionController.createMission() → missionService.create() → prisma.mission.create() + prisma.missionPricing.createMany() → 201 Created { data: { ...newMission } } → UI mise à jour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Soumission d'un témoignage</w:t>
      </w:r>
    </w:p>
    <w:p>
      <w:r>
        <w:rPr>
          <w:rFonts w:ascii="Arial" w:cs="Arial" w:eastAsia="Arial" w:hAnsi="Arial"/>
          <w:sz w:val="22"/>
          <w:szCs w:val="22"/>
        </w:rPr>
        <w:t xml:space="preserve">Form témoignage → case RGPD cochée (consent_given=true) obligatoire → POST /api/testimonials { author_name, content, mission_id, consent_given: true } → validationMiddleware vérifie consent_given=true (400 sinon) → testimonialService.create() → prisma.testimonial.create({ status: "pending" }) → 201 Created → Message confirmation affiché → Témoignage visible uniquement après validation admin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 Formulaire de contact</w:t>
      </w:r>
    </w:p>
    <w:p>
      <w:r>
        <w:rPr>
          <w:rFonts w:ascii="Arial" w:cs="Arial" w:eastAsia="Arial" w:hAnsi="Arial"/>
          <w:sz w:val="22"/>
          <w:szCs w:val="22"/>
        </w:rPr>
        <w:t xml:space="preserve">Form contact → sélection sujet → POST /api/contact { name, email, subject_key, message } → contactRoutingService.sendEmail() → prisma.contactRouting.findFirst({ where: { subject_key } }) → récupère email_recipient → Nodemailer via Resend → email envoyé → 200 OK → Message confirmation affiché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Note V1 : tous les sujets pointent vers la même adresse (adresse principale de l'association). Configuration par sujet disponible depuis le dashboard en V2.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7.6 Modération d'un témoignage</w:t>
      </w:r>
    </w:p>
    <w:p>
      <w:r>
        <w:rPr>
          <w:rFonts w:ascii="Arial" w:cs="Arial" w:eastAsia="Arial" w:hAnsi="Arial"/>
          <w:sz w:val="22"/>
          <w:szCs w:val="22"/>
        </w:rPr>
        <w:t xml:space="preserve">Admin voit liste témoignages "pending" dans le dashboard → PATCH /api/admin/testimonials/:id/approve + JWT → authMiddleware OK → testimonialController → testimonialService.approve() → prisma.testimonial.update({ status: "approved" }) → Témoignage visible sur le site public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Gestion bilingue FR/EN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Périmètre V1</w:t>
      </w:r>
    </w:p>
    <w:p>
      <w:r>
        <w:rPr>
          <w:rFonts w:ascii="Arial" w:cs="Arial" w:eastAsia="Arial" w:hAnsi="Arial"/>
          <w:sz w:val="22"/>
          <w:szCs w:val="22"/>
        </w:rPr>
        <w:t xml:space="preserve">L'interface statique (menus, boutons, titres de section) est bilingue FR/EN via react-i18next. Le contenu dynamique (missions, témoignages, actions terrain) est UNIQUEMENT en français.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Ce qui est traduit en V1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Navbar : liens, boutons, menu hamburger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Footer : libellés des colonnes, CTAs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Boutons et libellés de formulaires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Messages de validation et d'erreur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Titres de sections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Ce qui n'est PAS traduit en V1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Contenu des missions (description, programme, tarifs)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Témoignages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Articles Médias &amp; Actualités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Actions terrain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Membres de l'équipe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V2 — Traduction automatique DeepL</w:t>
      </w:r>
    </w:p>
    <w:p>
      <w:r>
        <w:rPr>
          <w:rFonts w:ascii="Arial" w:cs="Arial" w:eastAsia="Arial" w:hAnsi="Arial"/>
          <w:sz w:val="22"/>
          <w:szCs w:val="22"/>
        </w:rPr>
        <w:t xml:space="preserve">Les tables MissionTranslation et Page_translations sont déjà prévues dans le schéma BDD V1. En V2, l'API DeepL permettra à l'admin de générer la version anglaise de n'importe quel contenu en 1 clic depuis le dashboard, sans ressaisie manuelle.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L'architecture V1 n'a besoin d'aucune modification — seuls l'interface dashboard et un appel API DeepL sont à ajouter.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Responsive — règles mobile-first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Breakpoints Tailwind CSS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Largeur</w:t>
            </w:r>
          </w:p>
        </w:tc>
        <w:tc>
          <w:tcPr>
            <w:tcW w:type="dxa" w:w="50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 cible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(défaut)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320px – 767px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colonne, menu hamburger, carrousels horizontaux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Tablette (md)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768px – 1023px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Adaptation intermédiaire (grilles 2 colonnes)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(lg+)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1024px+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horizontale complète, grilles multi-colonnes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Règles spécifiques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Navbar : hamburger sur mobile, navigation horizontale sur desktop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FilterChips : puce active seule visible sur mobile + menu déroulant (pas de scroll horizontal)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Carousel témoignages : 3 cartes visibles desktop / 1 carte mobile avec glissement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admin : sidebar fixe sur desktop uniquement — sur mobile : accès limité à la modération des témoignages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Formulaire de contact : split view desktop (image gauche + form droite) / une colonne sur mobile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D3C98" w:sz="6" w:space="1"/>
      </w:pBd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6C348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2026-05-27T17:49:05.573Z</dcterms:created>
  <dcterms:modified xsi:type="dcterms:W3CDTF">2026-05-27T17:49:05.573Z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