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rFonts w:ascii="Arial" w:cs="Arial" w:eastAsia="Arial" w:hAnsi="Arial"/>
          <w:b/>
          <w:bCs/>
          <w:color w:val="1A5276"/>
          <w:sz w:val="56"/>
          <w:szCs w:val="56"/>
        </w:rPr>
        <w:t xml:space="preserve">GUIDE 2 — PARTIE 2</w:t>
      </w:r>
    </w:p>
    <w:p>
      <w:pPr>
        <w:spacing w:after="200"/>
        <w:jc w:val="center"/>
      </w:pPr>
      <w:r>
        <w:rPr>
          <w:rFonts w:ascii="Arial" w:cs="Arial" w:eastAsia="Arial" w:hAnsi="Arial"/>
          <w:b/>
          <w:bCs/>
          <w:color w:val="1D8348"/>
          <w:sz w:val="36"/>
          <w:szCs w:val="36"/>
        </w:rPr>
        <w:t xml:space="preserve">Base de données, Modèles de données &amp; Sécurité</w:t>
      </w:r>
    </w:p>
    <w:p>
      <w:pPr>
        <w:spacing w:after="1200"/>
        <w:jc w:val="center"/>
      </w:pPr>
      <w:r>
        <w:rPr>
          <w:rFonts w:ascii="Arial" w:cs="Arial" w:eastAsia="Arial" w:hAnsi="Arial"/>
          <w:color w:val="555555"/>
          <w:sz w:val="28"/>
          <w:szCs w:val="28"/>
        </w:rPr>
        <w:t xml:space="preserve">Projet Sens Solidaire — Refonte du site web</w:t>
      </w:r>
    </w:p>
    <w:p>
      <w:pPr>
        <w:jc w:val="center"/>
      </w:pPr>
      <w:r>
        <w:rPr>
          <w:rFonts w:ascii="Arial" w:cs="Arial" w:eastAsia="Arial" w:hAnsi="Arial"/>
          <w:color w:val="777777"/>
          <w:sz w:val="22"/>
          <w:szCs w:val="22"/>
        </w:rPr>
        <w:t xml:space="preserve">Holberton School — Thonon-les-Bains  |  Pichot Gwen &amp; Amblard Alison  |  Mai 2026</w:t>
      </w:r>
    </w:p>
    <w:p>
      <w:r>
        <w:br w:type="page"/>
      </w:r>
    </w:p>
    <w:p>
      <w:pPr>
        <w:pStyle w:val="Heading1"/>
      </w:pPr>
      <w:r>
        <w:rPr>
          <w:rFonts w:ascii="Arial" w:cs="Arial" w:eastAsia="Arial" w:hAnsi="Arial"/>
          <w:b/>
          <w:bCs/>
          <w:sz w:val="32"/>
          <w:szCs w:val="32"/>
        </w:rPr>
        <w:t xml:space="preserve">4. Base de données — PostgreSQL</w:t>
      </w:r>
    </w:p>
    <w:p>
      <w:r>
        <w:rPr>
          <w:rFonts w:ascii="Arial" w:cs="Arial" w:eastAsia="Arial" w:hAnsi="Arial"/>
          <w:sz w:val="22"/>
          <w:szCs w:val="22"/>
        </w:rPr>
        <w:t xml:space="preserve">PostgreSQL stocke toutes les données critiques de la plateforme. Les tables relationnelles normalisées sont reliées par des clés primaires et étrangères, minimisant la redondance et garantissant l'intégrité référentielle. Prisma ORM traduit les opérations JavaScript en requêtes SQL typées.</w:t>
      </w:r>
    </w:p>
    <w:p>
      <w:r>
        <w:t xml:space="preserve"/>
      </w:r>
    </w:p>
    <w:p>
      <w:r>
        <w:rPr>
          <w:rFonts w:ascii="Arial" w:cs="Arial" w:eastAsia="Arial" w:hAnsi="Arial"/>
          <w:sz w:val="22"/>
          <w:szCs w:val="22"/>
        </w:rPr>
        <w:t xml:space="preserve">Mécanismes d'intégrité appliqués : NOT NULL, clés étrangères, suppressions en cascade, transactions pour les écritures critiques.</w:t>
      </w:r>
    </w:p>
    <w:p>
      <w:r>
        <w:t xml:space="preserve"/>
      </w:r>
    </w:p>
    <w:p>
      <w:pPr>
        <w:pStyle w:val="Heading2"/>
      </w:pPr>
      <w:r>
        <w:rPr>
          <w:rFonts w:ascii="Arial" w:cs="Arial" w:eastAsia="Arial" w:hAnsi="Arial"/>
          <w:b/>
          <w:bCs/>
          <w:sz w:val="26"/>
          <w:szCs w:val="26"/>
        </w:rPr>
        <w:t xml:space="preserve">4.1 Table Mission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slug</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UNIQUE</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URL propre (/missions/kenya)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 du pays</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Description de la mission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volunteer_role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Rôle du bénévole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programme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Programme séjour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inclus dans le prix</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not_included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Ce qui n'est pas inclus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admin_info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Infos administratives (passeport, visa...)</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ministry_url</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Lien Ministère des Affaires Étrangères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health_info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Infos santé (vaccins, paludisme...)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helloasso_url</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Lien HelloAsso pour inscription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is_active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DEFAULT true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Statut d'activation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4.2 Table MissionPricing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Mission, 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 parente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duration_label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Étiquette durée (ex : "2 semaines")</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price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DECIMAL</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&gt;= 0</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Prix correspondant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display_order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Ordre d'affichage dans le tableau</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4.3 Table Location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Mission, 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 parente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slug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UNIQUE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URL propre (/lieux/elsamere)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name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Nom du lieu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Pays du lieu</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Description du lieu et de ses actions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is_active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DEFAULT true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Statut d'activation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4.4 Table Testimonial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Mission</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 associée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author_name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 complet du bénévole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content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Texte du témoignage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DEFAULT pending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 approved / rejected</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show_homepage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DEFAULT false</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Afficher sur la page d'accueil (admin uniquement)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consent_given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DEFAULT false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Consentement RGPD — obligatoire pour publication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soumission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4.5 Table MissionReport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Mission, 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 associée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Titre du rapport</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year</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4 chiffres positif</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Année du rapport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4.6 Table ActivityReport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title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Titre du rapport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4 chiffres positif</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Année du rapport</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4.7 Table FieldAction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slug</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UNIQUE</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URL propre (/actions/reboisement-kenya)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Titre de l'action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country</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Pays de l'action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Résumé court (utilisé dans ActionCard)</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content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Contenu long (page détail)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4.8 Table FieldActionTag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field_action_id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FieldAction, 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Action parente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Étiquette thématique (ex : "Biodiversité")</w:t>
            </w:r>
          </w:p>
        </w:tc>
      </w:tr>
    </w:tbl>
    <w:p>
      <w:r>
        <w:t xml:space="preserve"/>
      </w:r>
    </w:p>
    <w:p>
      <w:pPr>
        <w:pStyle w:val="Heading2"/>
      </w:pPr>
      <w:r>
        <w:rPr>
          <w:rFonts w:ascii="Arial" w:cs="Arial" w:eastAsia="Arial" w:hAnsi="Arial"/>
          <w:b/>
          <w:bCs/>
          <w:sz w:val="26"/>
          <w:szCs w:val="26"/>
        </w:rPr>
        <w:t xml:space="preserve">4.9 Table FieldActionSDG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field_action_id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FieldAction, 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Action parente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sdg_number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entre 1 et 17</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Numéro ODD (liste officielle ONU)</w:t>
            </w:r>
          </w:p>
        </w:tc>
      </w:tr>
    </w:tbl>
    <w:p>
      <w:r>
        <w:t xml:space="preserve"/>
      </w:r>
    </w:p>
    <w:p>
      <w:pPr>
        <w:pStyle w:val="Heading2"/>
      </w:pPr>
      <w:r>
        <w:rPr>
          <w:rFonts w:ascii="Arial" w:cs="Arial" w:eastAsia="Arial" w:hAnsi="Arial"/>
          <w:b/>
          <w:bCs/>
          <w:sz w:val="26"/>
          <w:szCs w:val="26"/>
        </w:rPr>
        <w:t xml:space="preserve">4.10 Table TeamMember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first_name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Prénom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last_name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 de famille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role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Titre du poste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category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bureau / direction / conseil / délégations</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quote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Citation courte facultative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Alias associatif uniquement (@sensolidaire.org)</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phone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Numéro associatif uniquement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display_order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Ordre d'affichage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4.11 Table MediaPostType</w:t>
      </w:r>
    </w:p>
    <w:p>
      <w:r>
        <w:rPr>
          <w:rFonts w:ascii="Arial" w:cs="Arial" w:eastAsia="Arial" w:hAnsi="Arial"/>
          <w:sz w:val="22"/>
          <w:szCs w:val="22"/>
        </w:rPr>
        <w:t xml:space="preserve">Données initiales V1 : 4 entrées fixes (evenement, newsletter, interview, presse). En V2, une interface CRUD dans le dashboard permettra à l'admin de créer de nouveaux types.</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name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Nom du type (ex : "Newsletter")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slug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UNIQUE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Clé URL (ex : "newsletter")</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4.12 Table MediaPost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media_post_type_id</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FK → MediaPostType, 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Type de publication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Titre de l'article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content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Texte court facultatif</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is_published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 DEFAULT false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Statut de publication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published_at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publication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4.13 Table Workshop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title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Titre de l'atelier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 détaillée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target_audience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Public cible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Durée de l'atelier</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price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DECIMAL</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&gt;= 0</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Prix (0 si gratuit)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display_order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Ordre d'affichage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4.14 Table Partner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name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Nom du partenaire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website_url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vers le site du partenaire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display_order</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Ordre d'affichage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4.15 Table ContactRouting</w:t>
      </w:r>
    </w:p>
    <w:p>
      <w:r>
        <w:rPr>
          <w:rFonts w:ascii="Arial" w:cs="Arial" w:eastAsia="Arial" w:hAnsi="Arial"/>
          <w:sz w:val="22"/>
          <w:szCs w:val="22"/>
        </w:rPr>
        <w:t xml:space="preserve">Données initiales V1 : 6 entrées (international_mission, service_civique, group_mission, educational_actions, partnership, other), toutes avec le même email_recipient. Modifiable depuis le dashboard.</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subject_key</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UNIQUE</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Clé URL du sujet (ex : "service_civique")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subject_label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Libellé affiché dans le formulaire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email_recipient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RFC 5322</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Adresse email de destination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4.16 Table Media — architecture polymorphe</w:t>
      </w:r>
    </w:p>
    <w:p>
      <w:r>
        <w:rPr>
          <w:rFonts w:ascii="Arial" w:cs="Arial" w:eastAsia="Arial" w:hAnsi="Arial"/>
          <w:sz w:val="22"/>
          <w:szCs w:val="22"/>
        </w:rPr>
        <w:t xml:space="preserve">La table Media centralise TOUS les fichiers uploadés pour TOUTES les entités. Au lieu d'une clé étrangère vers chaque table, elle utilise deux champs génériques entity_type et entity_id.</w:t>
      </w:r>
    </w:p>
    <w:p>
      <w:r>
        <w:t xml:space="preserve"/>
      </w:r>
    </w:p>
    <w:p>
      <w:r>
        <w:rPr>
          <w:rFonts w:ascii="Arial" w:cs="Arial" w:eastAsia="Arial" w:hAnsi="Arial"/>
          <w:sz w:val="22"/>
          <w:szCs w:val="22"/>
        </w:rPr>
        <w:t xml:space="preserve">Important : Prisma ne peut pas faire de cascade delete automatique — la suppression des médias associés doit être gérée dans le service.</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entity_type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"mission" | "location" | "field_action" | "testimonial" | "activity_report" | "media_post" | "workshop" | "partner" | "team_member"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entity_id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de l'entité parente en base de données</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file_url</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Chemin relatif (ex : /uploads/mission-kenya-01.jpg)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file_type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 | "video" | "audio" | "pdf"</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display_order</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DEFAULT 0</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Ordre d'affichage dans la galerie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4.17 Table Admin_user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email</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UNIQUE, RFC 5322</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Adresse email de connexion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password_hash</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Mot de passe haché avec bcrypt (facteur coût 10)</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role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DEFAULT admin</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"admin" (V1) | "superadmin" (V2)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refresh_token_hash</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Hash bcrypt du refresh token actif</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4.18 Table ImpactCounter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200"/>
        <w:gridCol w:w="3400"/>
      </w:tblGrid>
      <w:tr>
        <w:tc>
          <w:tcPr>
            <w:tcW w:type="dxa" w:w="20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Contrainte</w:t>
            </w:r>
          </w:p>
        </w:tc>
        <w:tc>
          <w:tcPr>
            <w:tcW w:type="dxa" w:w="3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unique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key</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 UNIQUE</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Clé d'identification (ex : "benevoles")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value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numérique (ex : 300)</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label</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VARCHAR</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Libellé affiché (ex : "Bénévoles engagés")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display_order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Ordre d'affichage</w:t>
            </w:r>
          </w:p>
        </w:tc>
      </w:tr>
      <w:tr>
        <w:tc>
          <w:tcPr>
            <w:tcW w:type="dxa" w:w="20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Date de création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de modification</w:t>
            </w:r>
          </w:p>
        </w:tc>
      </w:tr>
    </w:tbl>
    <w:p>
      <w:r>
        <w:t xml:space="preserve"/>
      </w:r>
    </w:p>
    <w:p>
      <w:pPr>
        <w:pStyle w:val="Heading2"/>
      </w:pPr>
      <w:r>
        <w:rPr>
          <w:rFonts w:ascii="Arial" w:cs="Arial" w:eastAsia="Arial" w:hAnsi="Arial"/>
          <w:b/>
          <w:bCs/>
          <w:sz w:val="26"/>
          <w:szCs w:val="26"/>
        </w:rPr>
        <w:t xml:space="preserve">4.19 Règles de validation des données</w:t>
      </w:r>
    </w:p>
    <w:p>
      <w:r>
        <w:rPr>
          <w:rFonts w:ascii="Arial" w:cs="Arial" w:eastAsia="Arial" w:hAnsi="Arial"/>
          <w:sz w:val="22"/>
          <w:szCs w:val="22"/>
        </w:rPr>
        <w:t xml:space="preserve">Ces règles sont appliquées à deux niveaux : côté client (validation des formulaires) et côté serveur (validationMiddleware).</w:t>
      </w:r>
    </w:p>
    <w:p>
      <w:r>
        <w:t xml:space="preserve"/>
      </w:r>
    </w:p>
    <w:p>
      <w:r>
        <w:rPr>
          <w:rFonts w:ascii="Arial" w:cs="Arial" w:eastAsia="Arial" w:hAnsi="Arial"/>
          <w:b/>
          <w:bCs/>
          <w:sz w:val="22"/>
          <w:szCs w:val="22"/>
        </w:rPr>
        <w:t xml:space="preserve">Authentification (Admin_user)</w:t>
      </w:r>
    </w:p>
    <w:p>
      <w:pPr>
        <w:pStyle w:val="ListParagraph"/>
        <w:numPr>
          <w:ilvl w:val="0"/>
          <w:numId w:val="2"/>
        </w:numPr>
      </w:pPr>
      <w:r>
        <w:rPr>
          <w:rFonts w:ascii="Arial" w:cs="Arial" w:eastAsia="Arial" w:hAnsi="Arial"/>
          <w:sz w:val="22"/>
          <w:szCs w:val="22"/>
        </w:rPr>
        <w:t xml:space="preserve">Email : format RFC 5322 valide, unique en base</w:t>
      </w:r>
    </w:p>
    <w:p>
      <w:pPr>
        <w:pStyle w:val="ListParagraph"/>
        <w:numPr>
          <w:ilvl w:val="0"/>
          <w:numId w:val="2"/>
        </w:numPr>
      </w:pPr>
      <w:r>
        <w:rPr>
          <w:rFonts w:ascii="Arial" w:cs="Arial" w:eastAsia="Arial" w:hAnsi="Arial"/>
          <w:sz w:val="22"/>
          <w:szCs w:val="22"/>
        </w:rPr>
        <w:t xml:space="preserve">Mot de passe : haché avec bcrypt facteur coût 10 — jamais stocké en clair</w:t>
      </w:r>
    </w:p>
    <w:p>
      <w:r>
        <w:t xml:space="preserve"/>
      </w:r>
    </w:p>
    <w:p>
      <w:r>
        <w:rPr>
          <w:rFonts w:ascii="Arial" w:cs="Arial" w:eastAsia="Arial" w:hAnsi="Arial"/>
          <w:b/>
          <w:bCs/>
          <w:sz w:val="22"/>
          <w:szCs w:val="22"/>
        </w:rPr>
        <w:t xml:space="preserve">Mission et MissionPricing</w:t>
      </w:r>
    </w:p>
    <w:p>
      <w:pPr>
        <w:pStyle w:val="ListParagraph"/>
        <w:numPr>
          <w:ilvl w:val="0"/>
          <w:numId w:val="2"/>
        </w:numPr>
      </w:pPr>
      <w:r>
        <w:rPr>
          <w:rFonts w:ascii="Arial" w:cs="Arial" w:eastAsia="Arial" w:hAnsi="Arial"/>
          <w:sz w:val="22"/>
          <w:szCs w:val="22"/>
        </w:rPr>
        <w:t xml:space="preserve">slug : unique, conforme aux règles URL (minuscules, sans espaces)</w:t>
      </w:r>
    </w:p>
    <w:p>
      <w:pPr>
        <w:pStyle w:val="ListParagraph"/>
        <w:numPr>
          <w:ilvl w:val="0"/>
          <w:numId w:val="2"/>
        </w:numPr>
      </w:pPr>
      <w:r>
        <w:rPr>
          <w:rFonts w:ascii="Arial" w:cs="Arial" w:eastAsia="Arial" w:hAnsi="Arial"/>
          <w:sz w:val="22"/>
          <w:szCs w:val="22"/>
        </w:rPr>
        <w:t xml:space="preserve">Champs obligatoires (description, volunteer_role, programme, included, not_included) : ne peuvent pas être vides</w:t>
      </w:r>
    </w:p>
    <w:p>
      <w:pPr>
        <w:pStyle w:val="ListParagraph"/>
        <w:numPr>
          <w:ilvl w:val="0"/>
          <w:numId w:val="2"/>
        </w:numPr>
      </w:pPr>
      <w:r>
        <w:rPr>
          <w:rFonts w:ascii="Arial" w:cs="Arial" w:eastAsia="Arial" w:hAnsi="Arial"/>
          <w:sz w:val="22"/>
          <w:szCs w:val="22"/>
        </w:rPr>
        <w:t xml:space="preserve">price : DECIMAL &gt;= 0</w:t>
      </w:r>
    </w:p>
    <w:p>
      <w:pPr>
        <w:pStyle w:val="ListParagraph"/>
        <w:numPr>
          <w:ilvl w:val="0"/>
          <w:numId w:val="2"/>
        </w:numPr>
      </w:pPr>
      <w:r>
        <w:rPr>
          <w:rFonts w:ascii="Arial" w:cs="Arial" w:eastAsia="Arial" w:hAnsi="Arial"/>
          <w:sz w:val="22"/>
          <w:szCs w:val="22"/>
        </w:rPr>
        <w:t xml:space="preserve">duration_label : ne peut pas être vide</w:t>
      </w:r>
    </w:p>
    <w:p>
      <w:r>
        <w:t xml:space="preserve"/>
      </w:r>
    </w:p>
    <w:p>
      <w:r>
        <w:rPr>
          <w:rFonts w:ascii="Arial" w:cs="Arial" w:eastAsia="Arial" w:hAnsi="Arial"/>
          <w:b/>
          <w:bCs/>
          <w:sz w:val="22"/>
          <w:szCs w:val="22"/>
        </w:rPr>
        <w:t xml:space="preserve">Location</w:t>
      </w:r>
    </w:p>
    <w:p>
      <w:pPr>
        <w:pStyle w:val="ListParagraph"/>
        <w:numPr>
          <w:ilvl w:val="0"/>
          <w:numId w:val="2"/>
        </w:numPr>
      </w:pPr>
      <w:r>
        <w:rPr>
          <w:rFonts w:ascii="Arial" w:cs="Arial" w:eastAsia="Arial" w:hAnsi="Arial"/>
          <w:sz w:val="22"/>
          <w:szCs w:val="22"/>
        </w:rPr>
        <w:t xml:space="preserve">slug : unique, conforme aux règles URL</w:t>
      </w:r>
    </w:p>
    <w:p>
      <w:pPr>
        <w:pStyle w:val="ListParagraph"/>
        <w:numPr>
          <w:ilvl w:val="0"/>
          <w:numId w:val="2"/>
        </w:numPr>
      </w:pPr>
      <w:r>
        <w:rPr>
          <w:rFonts w:ascii="Arial" w:cs="Arial" w:eastAsia="Arial" w:hAnsi="Arial"/>
          <w:sz w:val="22"/>
          <w:szCs w:val="22"/>
        </w:rPr>
        <w:t xml:space="preserve">Champs obligatoires (name, description) : ne peuvent pas être vides</w:t>
      </w:r>
    </w:p>
    <w:p>
      <w:pPr>
        <w:pStyle w:val="ListParagraph"/>
        <w:numPr>
          <w:ilvl w:val="0"/>
          <w:numId w:val="2"/>
        </w:numPr>
      </w:pPr>
      <w:r>
        <w:rPr>
          <w:rFonts w:ascii="Arial" w:cs="Arial" w:eastAsia="Arial" w:hAnsi="Arial"/>
          <w:sz w:val="22"/>
          <w:szCs w:val="22"/>
        </w:rPr>
        <w:t xml:space="preserve">mission_id : doit référencer une mission existante</w:t>
      </w:r>
    </w:p>
    <w:p>
      <w:r>
        <w:t xml:space="preserve"/>
      </w:r>
    </w:p>
    <w:p>
      <w:r>
        <w:rPr>
          <w:rFonts w:ascii="Arial" w:cs="Arial" w:eastAsia="Arial" w:hAnsi="Arial"/>
          <w:b/>
          <w:bCs/>
          <w:sz w:val="22"/>
          <w:szCs w:val="22"/>
        </w:rPr>
        <w:t xml:space="preserve">Testimonial</w:t>
      </w:r>
    </w:p>
    <w:p>
      <w:pPr>
        <w:pStyle w:val="ListParagraph"/>
        <w:numPr>
          <w:ilvl w:val="0"/>
          <w:numId w:val="2"/>
        </w:numPr>
      </w:pPr>
      <w:r>
        <w:rPr>
          <w:rFonts w:ascii="Arial" w:cs="Arial" w:eastAsia="Arial" w:hAnsi="Arial"/>
          <w:sz w:val="22"/>
          <w:szCs w:val="22"/>
        </w:rPr>
        <w:t xml:space="preserve">consent_given DOIT être true pour accepter la soumission — 400 Bad Request sinon</w:t>
      </w:r>
    </w:p>
    <w:p>
      <w:pPr>
        <w:pStyle w:val="ListParagraph"/>
        <w:numPr>
          <w:ilvl w:val="0"/>
          <w:numId w:val="2"/>
        </w:numPr>
      </w:pPr>
      <w:r>
        <w:rPr>
          <w:rFonts w:ascii="Arial" w:cs="Arial" w:eastAsia="Arial" w:hAnsi="Arial"/>
          <w:sz w:val="22"/>
          <w:szCs w:val="22"/>
        </w:rPr>
        <w:t xml:space="preserve">show_homepage ne peut être true que si status = "approved"</w:t>
      </w:r>
    </w:p>
    <w:p>
      <w:pPr>
        <w:pStyle w:val="ListParagraph"/>
        <w:numPr>
          <w:ilvl w:val="0"/>
          <w:numId w:val="2"/>
        </w:numPr>
      </w:pPr>
      <w:r>
        <w:rPr>
          <w:rFonts w:ascii="Arial" w:cs="Arial" w:eastAsia="Arial" w:hAnsi="Arial"/>
          <w:sz w:val="22"/>
          <w:szCs w:val="22"/>
        </w:rPr>
        <w:t xml:space="preserve">status : valeurs autorisées uniquement : pending / approved / rejected</w:t>
      </w:r>
    </w:p>
    <w:p>
      <w:r>
        <w:t xml:space="preserve"/>
      </w:r>
    </w:p>
    <w:p>
      <w:r>
        <w:rPr>
          <w:rFonts w:ascii="Arial" w:cs="Arial" w:eastAsia="Arial" w:hAnsi="Arial"/>
          <w:b/>
          <w:bCs/>
          <w:sz w:val="22"/>
          <w:szCs w:val="22"/>
        </w:rPr>
        <w:t xml:space="preserve">FieldAction, FieldActionTag, FieldActionSDG</w:t>
      </w:r>
    </w:p>
    <w:p>
      <w:pPr>
        <w:pStyle w:val="ListParagraph"/>
        <w:numPr>
          <w:ilvl w:val="0"/>
          <w:numId w:val="2"/>
        </w:numPr>
      </w:pPr>
      <w:r>
        <w:rPr>
          <w:rFonts w:ascii="Arial" w:cs="Arial" w:eastAsia="Arial" w:hAnsi="Arial"/>
          <w:sz w:val="22"/>
          <w:szCs w:val="22"/>
        </w:rPr>
        <w:t xml:space="preserve">slug : unique, conforme aux normes URL</w:t>
      </w:r>
    </w:p>
    <w:p>
      <w:pPr>
        <w:pStyle w:val="ListParagraph"/>
        <w:numPr>
          <w:ilvl w:val="0"/>
          <w:numId w:val="2"/>
        </w:numPr>
      </w:pPr>
      <w:r>
        <w:rPr>
          <w:rFonts w:ascii="Arial" w:cs="Arial" w:eastAsia="Arial" w:hAnsi="Arial"/>
          <w:sz w:val="22"/>
          <w:szCs w:val="22"/>
        </w:rPr>
        <w:t xml:space="preserve">sdg_number : doit être entre 1 et 17 (liste officielle ODD ONU) — 400 si hors plage</w:t>
      </w:r>
    </w:p>
    <w:p>
      <w:r>
        <w:t xml:space="preserve"/>
      </w:r>
    </w:p>
    <w:p>
      <w:r>
        <w:rPr>
          <w:rFonts w:ascii="Arial" w:cs="Arial" w:eastAsia="Arial" w:hAnsi="Arial"/>
          <w:b/>
          <w:bCs/>
          <w:sz w:val="22"/>
          <w:szCs w:val="22"/>
        </w:rPr>
        <w:t xml:space="preserve">Media</w:t>
      </w:r>
    </w:p>
    <w:p>
      <w:pPr>
        <w:pStyle w:val="ListParagraph"/>
        <w:numPr>
          <w:ilvl w:val="0"/>
          <w:numId w:val="2"/>
        </w:numPr>
      </w:pPr>
      <w:r>
        <w:rPr>
          <w:rFonts w:ascii="Arial" w:cs="Arial" w:eastAsia="Arial" w:hAnsi="Arial"/>
          <w:sz w:val="22"/>
          <w:szCs w:val="22"/>
        </w:rPr>
        <w:t xml:space="preserve">file_type : valeurs autorisées : photo / video / audio / pdf</w:t>
      </w:r>
    </w:p>
    <w:p>
      <w:pPr>
        <w:pStyle w:val="ListParagraph"/>
        <w:numPr>
          <w:ilvl w:val="0"/>
          <w:numId w:val="2"/>
        </w:numPr>
      </w:pPr>
      <w:r>
        <w:rPr>
          <w:rFonts w:ascii="Arial" w:cs="Arial" w:eastAsia="Arial" w:hAnsi="Arial"/>
          <w:sz w:val="22"/>
          <w:szCs w:val="22"/>
        </w:rPr>
        <w:t xml:space="preserve">entity_type : valeurs autorisées : mission / location / field_action / testimonial / activity_report / media_post / workshop / partner / team_member</w:t>
      </w:r>
    </w:p>
    <w:p>
      <w:pPr>
        <w:pStyle w:val="ListParagraph"/>
        <w:numPr>
          <w:ilvl w:val="0"/>
          <w:numId w:val="2"/>
        </w:numPr>
      </w:pPr>
      <w:r>
        <w:rPr>
          <w:rFonts w:ascii="Arial" w:cs="Arial" w:eastAsia="Arial" w:hAnsi="Arial"/>
          <w:sz w:val="22"/>
          <w:szCs w:val="22"/>
        </w:rPr>
        <w:t xml:space="preserve">Taille max : Images 2 Mo / PDFs 10 Mo / Vidéos 50 Mo</w:t>
      </w:r>
    </w:p>
    <w:p>
      <w:pPr>
        <w:pStyle w:val="ListParagraph"/>
        <w:numPr>
          <w:ilvl w:val="0"/>
          <w:numId w:val="2"/>
        </w:numPr>
      </w:pPr>
      <w:r>
        <w:rPr>
          <w:rFonts w:ascii="Arial" w:cs="Arial" w:eastAsia="Arial" w:hAnsi="Arial"/>
          <w:sz w:val="22"/>
          <w:szCs w:val="22"/>
        </w:rPr>
        <w:t xml:space="preserve">Formats acceptés : JPEG, PNG, WebP / PDF / MP4 / MP3</w:t>
      </w:r>
    </w:p>
    <w:p>
      <w:r>
        <w:t xml:space="preserve"/>
      </w:r>
    </w:p>
    <w:p>
      <w:r>
        <w:br w:type="page"/>
      </w:r>
    </w:p>
    <w:p>
      <w:pPr>
        <w:pStyle w:val="Heading1"/>
      </w:pPr>
      <w:r>
        <w:rPr>
          <w:rFonts w:ascii="Arial" w:cs="Arial" w:eastAsia="Arial" w:hAnsi="Arial"/>
          <w:b/>
          <w:bCs/>
          <w:sz w:val="32"/>
          <w:szCs w:val="32"/>
        </w:rPr>
        <w:t xml:space="preserve">5. Classes — modèles de données</w:t>
      </w:r>
    </w:p>
    <w:p>
      <w:r>
        <w:rPr>
          <w:rFonts w:ascii="Arial" w:cs="Arial" w:eastAsia="Arial" w:hAnsi="Arial"/>
          <w:sz w:val="22"/>
          <w:szCs w:val="22"/>
        </w:rPr>
        <w:t xml:space="preserve">Le projet définit 18 classes correspondant aux 18 tables de la base de données. Chaque classe représente une entité métier de la plateforme et encapsule ses attributs (champs BDD) ainsi que ses méthodes de service associées.</w:t>
      </w:r>
    </w:p>
    <w:p>
      <w:r>
        <w:t xml:space="preserve"/>
      </w:r>
    </w:p>
    <w:p>
      <w:r>
        <w:rPr>
          <w:rFonts w:ascii="Arial" w:cs="Arial" w:eastAsia="Arial" w:hAnsi="Arial"/>
          <w:b/>
          <w:bCs/>
          <w:sz w:val="22"/>
          <w:szCs w:val="22"/>
        </w:rPr>
        <w:t xml:space="preserve">Classes liées à Mission (5)</w:t>
      </w:r>
    </w:p>
    <w:p>
      <w:pPr>
        <w:pStyle w:val="ListParagraph"/>
        <w:numPr>
          <w:ilvl w:val="0"/>
          <w:numId w:val="2"/>
        </w:numPr>
      </w:pPr>
      <w:r>
        <w:rPr>
          <w:rFonts w:ascii="Arial" w:cs="Arial" w:eastAsia="Arial" w:hAnsi="Arial"/>
          <w:sz w:val="22"/>
          <w:szCs w:val="22"/>
        </w:rPr>
        <w:t xml:space="preserve">Mission, MissionPricing, Location, Testimonial, MissionReport</w:t>
      </w:r>
    </w:p>
    <w:p>
      <w:r>
        <w:t xml:space="preserve"/>
      </w:r>
    </w:p>
    <w:p>
      <w:r>
        <w:rPr>
          <w:rFonts w:ascii="Arial" w:cs="Arial" w:eastAsia="Arial" w:hAnsi="Arial"/>
          <w:b/>
          <w:bCs/>
          <w:sz w:val="22"/>
          <w:szCs w:val="22"/>
        </w:rPr>
        <w:t xml:space="preserve">Classes liées aux actions terrain (3)</w:t>
      </w:r>
    </w:p>
    <w:p>
      <w:pPr>
        <w:pStyle w:val="ListParagraph"/>
        <w:numPr>
          <w:ilvl w:val="0"/>
          <w:numId w:val="2"/>
        </w:numPr>
      </w:pPr>
      <w:r>
        <w:rPr>
          <w:rFonts w:ascii="Arial" w:cs="Arial" w:eastAsia="Arial" w:hAnsi="Arial"/>
          <w:sz w:val="22"/>
          <w:szCs w:val="22"/>
        </w:rPr>
        <w:t xml:space="preserve">FieldAction, FieldActionTag, FieldActionSDG</w:t>
      </w:r>
    </w:p>
    <w:p>
      <w:r>
        <w:t xml:space="preserve"/>
      </w:r>
    </w:p>
    <w:p>
      <w:r>
        <w:rPr>
          <w:rFonts w:ascii="Arial" w:cs="Arial" w:eastAsia="Arial" w:hAnsi="Arial"/>
          <w:b/>
          <w:bCs/>
          <w:sz w:val="22"/>
          <w:szCs w:val="22"/>
        </w:rPr>
        <w:t xml:space="preserve">Classes indépendantes (10)</w:t>
      </w:r>
    </w:p>
    <w:p>
      <w:pPr>
        <w:pStyle w:val="ListParagraph"/>
        <w:numPr>
          <w:ilvl w:val="0"/>
          <w:numId w:val="2"/>
        </w:numPr>
      </w:pPr>
      <w:r>
        <w:rPr>
          <w:rFonts w:ascii="Arial" w:cs="Arial" w:eastAsia="Arial" w:hAnsi="Arial"/>
          <w:sz w:val="22"/>
          <w:szCs w:val="22"/>
        </w:rPr>
        <w:t xml:space="preserve">ActivityReport, TeamMember, MediaPostType, MediaPost, Workshop, Partner, ContactRouting, Media, Admin_user, ImpactCounter</w:t>
      </w:r>
    </w:p>
    <w:p>
      <w:r>
        <w:t xml:space="preserve"/>
      </w:r>
    </w:p>
    <w:p>
      <w:pPr>
        <w:pStyle w:val="Heading2"/>
      </w:pPr>
      <w:r>
        <w:rPr>
          <w:rFonts w:ascii="Arial" w:cs="Arial" w:eastAsia="Arial" w:hAnsi="Arial"/>
          <w:b/>
          <w:bCs/>
          <w:sz w:val="26"/>
          <w:szCs w:val="26"/>
        </w:rPr>
        <w:t xml:space="preserve">5.1 Authentification — Stratégie JWT double-token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600"/>
        <w:gridCol w:w="2800"/>
      </w:tblGrid>
      <w:tr>
        <w:tc>
          <w:tcPr>
            <w:tcW w:type="dxa" w:w="2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Token</w:t>
            </w:r>
          </w:p>
        </w:tc>
        <w:tc>
          <w:tcPr>
            <w:tcW w:type="dxa" w:w="14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Durée</w:t>
            </w:r>
          </w:p>
        </w:tc>
        <w:tc>
          <w:tcPr>
            <w:tcW w:type="dxa" w:w="26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Stockage</w:t>
            </w:r>
          </w:p>
        </w:tc>
        <w:tc>
          <w:tcPr>
            <w:tcW w:type="dxa" w:w="28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Usage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token (JWT signé)</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minutes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React (jamais localStorage — vulnérable XSS)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Transmis dans Authorization: Bearer à chaque requête protégée</w:t>
            </w:r>
          </w:p>
        </w:tc>
      </w:tr>
      <w:tr>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Refresh token (chaîne aléatoire)</w:t>
            </w:r>
          </w:p>
        </w:tc>
        <w:tc>
          <w:tcPr>
            <w:tcW w:type="dxa" w:w="14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7 jours</w:t>
            </w:r>
          </w:p>
        </w:tc>
        <w:tc>
          <w:tcPr>
            <w:tcW w:type="dxa" w:w="26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Cookie HTTP-Only, Secure, SameSite=Strict</w:t>
            </w:r>
          </w:p>
        </w:tc>
        <w:tc>
          <w:tcPr>
            <w:tcW w:type="dxa" w:w="28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Échange contre un nouvel access token via POST /api/auth/refresh</w:t>
            </w:r>
          </w:p>
        </w:tc>
      </w:tr>
    </w:tbl>
    <w:p>
      <w:r>
        <w:t xml:space="preserve"/>
      </w:r>
    </w:p>
    <w:p>
      <w:pPr>
        <w:pStyle w:val="Heading2"/>
      </w:pPr>
      <w:r>
        <w:rPr>
          <w:rFonts w:ascii="Arial" w:cs="Arial" w:eastAsia="Arial" w:hAnsi="Arial"/>
          <w:b/>
          <w:bCs/>
          <w:sz w:val="26"/>
          <w:szCs w:val="26"/>
        </w:rPr>
        <w:t xml:space="preserve">5.2 Rotation des refresh tokens</w:t>
      </w:r>
    </w:p>
    <w:p>
      <w:r>
        <w:rPr>
          <w:rFonts w:ascii="Arial" w:cs="Arial" w:eastAsia="Arial" w:hAnsi="Arial"/>
          <w:sz w:val="22"/>
          <w:szCs w:val="22"/>
        </w:rPr>
        <w:t xml:space="preserve">À chaque utilisation du refresh token, l'ancien est supprimé et un nouveau est émis. Si un token volé est utilisé après rotation, le système détecte la tentative et révoque TOUTES les sessions actives.</w:t>
      </w:r>
    </w:p>
    <w:p>
      <w:r>
        <w:t xml:space="preserve"/>
      </w:r>
    </w:p>
    <w:p>
      <w:pPr>
        <w:pStyle w:val="Heading2"/>
      </w:pPr>
      <w:r>
        <w:rPr>
          <w:rFonts w:ascii="Arial" w:cs="Arial" w:eastAsia="Arial" w:hAnsi="Arial"/>
          <w:b/>
          <w:bCs/>
          <w:sz w:val="26"/>
          <w:szCs w:val="26"/>
        </w:rPr>
        <w:t xml:space="preserve">5.3 Hachage des mots de passe — bcrypt</w:t>
      </w:r>
    </w:p>
    <w:p>
      <w:pPr>
        <w:pStyle w:val="ListParagraph"/>
        <w:numPr>
          <w:ilvl w:val="0"/>
          <w:numId w:val="2"/>
        </w:numPr>
      </w:pPr>
      <w:r>
        <w:rPr>
          <w:rFonts w:ascii="Arial" w:cs="Arial" w:eastAsia="Arial" w:hAnsi="Arial"/>
          <w:sz w:val="22"/>
          <w:szCs w:val="22"/>
        </w:rPr>
        <w:t xml:space="preserve">Algorithme : bcrypt — conçu spécifiquement pour les mots de passe, intentionnellement lent</w:t>
      </w:r>
    </w:p>
    <w:p>
      <w:pPr>
        <w:pStyle w:val="ListParagraph"/>
        <w:numPr>
          <w:ilvl w:val="0"/>
          <w:numId w:val="2"/>
        </w:numPr>
      </w:pPr>
      <w:r>
        <w:rPr>
          <w:rFonts w:ascii="Arial" w:cs="Arial" w:eastAsia="Arial" w:hAnsi="Arial"/>
          <w:sz w:val="22"/>
          <w:szCs w:val="22"/>
        </w:rPr>
        <w:t xml:space="preserve">Facteur de coût : 10 — environ 100ms par calcul (imperceptible pour l'utilisateur, prohibitif pour le brute force)</w:t>
      </w:r>
    </w:p>
    <w:p>
      <w:pPr>
        <w:pStyle w:val="ListParagraph"/>
        <w:numPr>
          <w:ilvl w:val="0"/>
          <w:numId w:val="2"/>
        </w:numPr>
      </w:pPr>
      <w:r>
        <w:rPr>
          <w:rFonts w:ascii="Arial" w:cs="Arial" w:eastAsia="Arial" w:hAnsi="Arial"/>
          <w:sz w:val="22"/>
          <w:szCs w:val="22"/>
        </w:rPr>
        <w:t xml:space="preserve">Sel aléatoire unique par compte — deux admins avec le même mot de passe ont des hashs totalement différents en base</w:t>
      </w:r>
    </w:p>
    <w:p>
      <w:pPr>
        <w:pStyle w:val="ListParagraph"/>
        <w:numPr>
          <w:ilvl w:val="0"/>
          <w:numId w:val="2"/>
        </w:numPr>
      </w:pPr>
      <w:r>
        <w:rPr>
          <w:rFonts w:ascii="Arial" w:cs="Arial" w:eastAsia="Arial" w:hAnsi="Arial"/>
          <w:sz w:val="22"/>
          <w:szCs w:val="22"/>
        </w:rPr>
        <w:t xml:space="preserve">Jamais stocké en clair — lors de la connexion, bcrypt.compare() recalcule le hash et compare</w:t>
      </w:r>
    </w:p>
    <w:p>
      <w:r>
        <w:t xml:space="preserve"/>
      </w:r>
    </w:p>
    <w:p>
      <w:pPr>
        <w:pStyle w:val="Heading2"/>
      </w:pPr>
      <w:r>
        <w:rPr>
          <w:rFonts w:ascii="Arial" w:cs="Arial" w:eastAsia="Arial" w:hAnsi="Arial"/>
          <w:b/>
          <w:bCs/>
          <w:sz w:val="26"/>
          <w:szCs w:val="26"/>
        </w:rPr>
        <w:t xml:space="preserve">5.4 Headers sécurité — Helmet.js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Header</w:t>
            </w:r>
          </w:p>
        </w:tc>
        <w:tc>
          <w:tcPr>
            <w:tcW w:type="dxa" w:w="5800"/>
            <w:tcBorders>
              <w:top w:val="single" w:color="1D8348" w:sz="1"/>
              <w:left w:val="single" w:color="1D8348" w:sz="1"/>
              <w:bottom w:val="single" w:color="1D8348" w:sz="1"/>
              <w:right w:val="single" w:color="1D8348" w:sz="1"/>
            </w:tcBorders>
            <w:shd w:fill="1D8348" w:val="clear"/>
            <w:tcMar>
              <w:top w:type="dxa" w:w="80"/>
              <w:left w:type="dxa" w:w="120"/>
              <w:bottom w:type="dxa" w:w="80"/>
              <w:right w:type="dxa" w:w="120"/>
            </w:tcMar>
          </w:tcPr>
          <w:p>
            <w:r>
              <w:rPr>
                <w:rFonts w:ascii="Arial" w:cs="Arial" w:eastAsia="Arial" w:hAnsi="Arial"/>
                <w:b/>
                <w:bCs/>
                <w:color w:val="FFFFFF"/>
                <w:sz w:val="20"/>
                <w:szCs w:val="20"/>
              </w:rPr>
              <w:t xml:space="preserve">Protection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Content-Security-Policy</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Empêche les injections XSS et le chargement de ressources non autorisées</w:t>
            </w:r>
          </w:p>
        </w:tc>
      </w:tr>
      <w:tr>
        <w:tc>
          <w:tcPr>
            <w:tcW w:type="dxa" w:w="3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X-Frame-Options</w:t>
            </w:r>
          </w:p>
        </w:tc>
        <w:tc>
          <w:tcPr>
            <w:tcW w:type="dxa" w:w="58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Empêche le clickjacking (intégration dans une iframe hostile)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Strict-Transport-Security (HSTS)</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Force HTTPS — empêche les attaques man-in-the-middle</w:t>
            </w:r>
          </w:p>
        </w:tc>
      </w:tr>
      <w:tr>
        <w:tc>
          <w:tcPr>
            <w:tcW w:type="dxa" w:w="3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X-Content-Type-Options</w:t>
            </w:r>
          </w:p>
        </w:tc>
        <w:tc>
          <w:tcPr>
            <w:tcW w:type="dxa" w:w="58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sz w:val="20"/>
                <w:szCs w:val="20"/>
              </w:rPr>
              <w:t xml:space="preserve">Empêche le MIME-sniffing des fichiers uploadés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Referrer-Policy</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les infos transmises au referrer</w:t>
            </w:r>
          </w:p>
        </w:tc>
      </w:tr>
    </w:tbl>
    <w:p>
      <w:r>
        <w:t xml:space="preserve"/>
      </w:r>
    </w:p>
    <w:p>
      <w:pPr>
        <w:pStyle w:val="Heading2"/>
      </w:pPr>
      <w:r>
        <w:rPr>
          <w:rFonts w:ascii="Arial" w:cs="Arial" w:eastAsia="Arial" w:hAnsi="Arial"/>
          <w:b/>
          <w:bCs/>
          <w:sz w:val="26"/>
          <w:szCs w:val="26"/>
        </w:rPr>
        <w:t xml:space="preserve">5.5 Autres mesures de sécurité</w:t>
      </w:r>
    </w:p>
    <w:p>
      <w:pPr>
        <w:pStyle w:val="ListParagraph"/>
        <w:numPr>
          <w:ilvl w:val="0"/>
          <w:numId w:val="2"/>
        </w:numPr>
      </w:pPr>
      <w:r>
        <w:rPr>
          <w:rFonts w:ascii="Arial" w:cs="Arial" w:eastAsia="Arial" w:hAnsi="Arial"/>
          <w:sz w:val="22"/>
          <w:szCs w:val="22"/>
        </w:rPr>
        <w:t xml:space="preserve">CORS : configuré pour n'autoriser que l'origine du frontend (process.env.FRONTEND_URL)</w:t>
      </w:r>
    </w:p>
    <w:p>
      <w:pPr>
        <w:pStyle w:val="ListParagraph"/>
        <w:numPr>
          <w:ilvl w:val="0"/>
          <w:numId w:val="2"/>
        </w:numPr>
      </w:pPr>
      <w:r>
        <w:rPr>
          <w:rFonts w:ascii="Arial" w:cs="Arial" w:eastAsia="Arial" w:hAnsi="Arial"/>
          <w:sz w:val="22"/>
          <w:szCs w:val="22"/>
        </w:rPr>
        <w:t xml:space="preserve">Validation côté serveur : toutes les données entrantes validées avant traitement (400 si invalide)</w:t>
      </w:r>
    </w:p>
    <w:p>
      <w:pPr>
        <w:pStyle w:val="ListParagraph"/>
        <w:numPr>
          <w:ilvl w:val="0"/>
          <w:numId w:val="2"/>
        </w:numPr>
      </w:pPr>
      <w:r>
        <w:rPr>
          <w:rFonts w:ascii="Arial" w:cs="Arial" w:eastAsia="Arial" w:hAnsi="Arial"/>
          <w:sz w:val="22"/>
          <w:szCs w:val="22"/>
        </w:rPr>
        <w:t xml:space="preserve">HTTPS : SSL/TLS en production (certificat Let's Encrypt via le VPS)</w:t>
      </w:r>
    </w:p>
    <w:p>
      <w:pPr>
        <w:pStyle w:val="ListParagraph"/>
        <w:numPr>
          <w:ilvl w:val="0"/>
          <w:numId w:val="2"/>
        </w:numPr>
      </w:pPr>
      <w:r>
        <w:rPr>
          <w:rFonts w:ascii="Arial" w:cs="Arial" w:eastAsia="Arial" w:hAnsi="Arial"/>
          <w:sz w:val="22"/>
          <w:szCs w:val="22"/>
        </w:rPr>
        <w:t xml:space="preserve">Variables d'environnement : credentials en .env — exclu du versioning (.gitignore)</w:t>
      </w:r>
    </w:p>
    <w:p>
      <w:pPr>
        <w:pStyle w:val="ListParagraph"/>
        <w:numPr>
          <w:ilvl w:val="0"/>
          <w:numId w:val="2"/>
        </w:numPr>
      </w:pPr>
      <w:r>
        <w:rPr>
          <w:rFonts w:ascii="Arial" w:cs="Arial" w:eastAsia="Arial" w:hAnsi="Arial"/>
          <w:sz w:val="22"/>
          <w:szCs w:val="22"/>
        </w:rPr>
        <w:t xml:space="preserve">Rate limiting : à envisager sur la route /api/auth/login pour prévenir le brute force</w:t>
      </w:r>
    </w:p>
    <w:p>
      <w:pPr>
        <w:pStyle w:val="ListParagraph"/>
        <w:numPr>
          <w:ilvl w:val="0"/>
          <w:numId w:val="2"/>
        </w:numPr>
      </w:pPr>
      <w:r>
        <w:rPr>
          <w:rFonts w:ascii="Arial" w:cs="Arial" w:eastAsia="Arial" w:hAnsi="Arial"/>
          <w:sz w:val="22"/>
          <w:szCs w:val="22"/>
        </w:rPr>
        <w:t xml:space="preserve">Multer : validation type et taille des fichiers uploadés avant stockage</w:t>
      </w:r>
    </w:p>
    <w:p>
      <w:r>
        <w:t xml:space="preserve"/>
      </w:r>
    </w:p>
    <w:p>
      <w:pPr>
        <w:pStyle w:val="Heading2"/>
      </w:pPr>
      <w:r>
        <w:rPr>
          <w:rFonts w:ascii="Arial" w:cs="Arial" w:eastAsia="Arial" w:hAnsi="Arial"/>
          <w:b/>
          <w:bCs/>
          <w:sz w:val="26"/>
          <w:szCs w:val="26"/>
        </w:rPr>
        <w:t xml:space="preserve">5.6 Mot de passe oublié — V1</w:t>
      </w:r>
    </w:p>
    <w:p>
      <w:r>
        <w:rPr>
          <w:rFonts w:ascii="Arial" w:cs="Arial" w:eastAsia="Arial" w:hAnsi="Arial"/>
          <w:sz w:val="22"/>
          <w:szCs w:val="22"/>
        </w:rPr>
        <w:t xml:space="preserve">Réinitialisation manuelle via commande CLI sécurisée (exécutée par le développeur) :</w:t>
      </w:r>
    </w:p>
    <w:p>
      <w:r>
        <w:t xml:space="preserve"/>
      </w:r>
    </w:p>
    <w:p>
      <w:pPr>
        <w:shd w:fill="F4F4F4" w:val="clear"/>
      </w:pPr>
      <w:r>
        <w:rPr>
          <w:rFonts w:ascii="Courier New" w:cs="Courier New" w:eastAsia="Courier New" w:hAnsi="Courier New"/>
          <w:sz w:val="20"/>
          <w:szCs w:val="20"/>
        </w:rPr>
        <w:t xml:space="preserve">npx ts-node scripts/reset-password.ts [email]</w:t>
      </w:r>
    </w:p>
    <w:p>
      <w:r>
        <w:t xml:space="preserve"/>
      </w:r>
    </w:p>
    <w:p>
      <w:r>
        <w:rPr>
          <w:rFonts w:ascii="Arial" w:cs="Arial" w:eastAsia="Arial" w:hAnsi="Arial"/>
          <w:sz w:val="22"/>
          <w:szCs w:val="22"/>
        </w:rPr>
        <w:t xml:space="preserve">La commande génère un nouveau mot de passe temporaire haché avec bcrypt et met à jour Admin_user. Procédure documentée dans le guide de livraison remis à l'association.</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8348" w:sz="6" w:space="1"/>
      </w:pBdr>
      <w:spacing w:after="200" w:before="360"/>
      <w:outlineLvl w:val="0"/>
    </w:pPr>
    <w:rPr>
      <w:rFonts w:ascii="Arial" w:cs="Arial" w:eastAsia="Arial" w:hAnsi="Arial"/>
      <w:b/>
      <w:bCs/>
      <w:color w:val="1A5276"/>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D6A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2026-05-27T17:47:35.298Z</dcterms:created>
  <dcterms:modified xsi:type="dcterms:W3CDTF">2026-05-27T17:47:35.299Z</dcterms:modified>
</cp:coreProperties>
</file>

<file path=docProps/custom.xml><?xml version="1.0" encoding="utf-8"?>
<Properties xmlns="http://schemas.openxmlformats.org/officeDocument/2006/custom-properties" xmlns:vt="http://schemas.openxmlformats.org/officeDocument/2006/docPropsVTypes"/>
</file>