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91B1E" w14:textId="4C350083" w:rsidR="006D6A53" w:rsidRPr="004275C6" w:rsidRDefault="006D6A53" w:rsidP="006D6A53">
      <w:pPr>
        <w:jc w:val="center"/>
        <w:rPr>
          <w:b/>
          <w:bCs/>
          <w:sz w:val="28"/>
          <w:szCs w:val="28"/>
        </w:rPr>
      </w:pPr>
      <w:r w:rsidRPr="004275C6">
        <w:rPr>
          <w:b/>
          <w:bCs/>
          <w:sz w:val="28"/>
          <w:szCs w:val="28"/>
        </w:rPr>
        <w:t xml:space="preserve">OSSSG </w:t>
      </w:r>
      <w:r>
        <w:rPr>
          <w:b/>
          <w:bCs/>
          <w:sz w:val="28"/>
          <w:szCs w:val="28"/>
        </w:rPr>
        <w:t>eighth</w:t>
      </w:r>
      <w:r w:rsidRPr="004275C6">
        <w:rPr>
          <w:b/>
          <w:bCs/>
          <w:sz w:val="28"/>
          <w:szCs w:val="28"/>
        </w:rPr>
        <w:t xml:space="preserve"> session: </w:t>
      </w:r>
      <w:r>
        <w:rPr>
          <w:b/>
          <w:bCs/>
          <w:sz w:val="28"/>
          <w:szCs w:val="28"/>
        </w:rPr>
        <w:t>Equity, Diversity &amp; Inclusion in Open Science</w:t>
      </w:r>
    </w:p>
    <w:p w14:paraId="7FB1FF0C" w14:textId="77777777" w:rsidR="006D6A53" w:rsidRDefault="006D6A53" w:rsidP="006D6A53"/>
    <w:p w14:paraId="6A92758E" w14:textId="25BAFA16" w:rsidR="006D6A53" w:rsidRDefault="006D6A53" w:rsidP="006D6A53">
      <w:r w:rsidRPr="001F175B">
        <w:rPr>
          <w:b/>
          <w:bCs/>
        </w:rPr>
        <w:t>Date:</w:t>
      </w:r>
      <w:r>
        <w:t xml:space="preserve"> February 26, 2021</w:t>
      </w:r>
    </w:p>
    <w:p w14:paraId="0FB4AEB7" w14:textId="77777777" w:rsidR="006D6A53" w:rsidRDefault="006D6A53" w:rsidP="006D6A53">
      <w:r w:rsidRPr="001F175B">
        <w:rPr>
          <w:b/>
          <w:bCs/>
        </w:rPr>
        <w:t>Location:</w:t>
      </w:r>
      <w:r>
        <w:t xml:space="preserve"> Zoom</w:t>
      </w:r>
    </w:p>
    <w:p w14:paraId="219F6C10" w14:textId="5F3E2347" w:rsidR="006D6A53" w:rsidRDefault="006D6A53" w:rsidP="006D6A53">
      <w:r w:rsidRPr="001F175B">
        <w:rPr>
          <w:b/>
          <w:bCs/>
        </w:rPr>
        <w:t>Presenter:</w:t>
      </w:r>
      <w:r>
        <w:t xml:space="preserve"> Emiko </w:t>
      </w:r>
      <w:proofErr w:type="spellStart"/>
      <w:r>
        <w:t>Muraki</w:t>
      </w:r>
      <w:proofErr w:type="spellEnd"/>
      <w:r>
        <w:t xml:space="preserve"> &amp; Chelsie Hart</w:t>
      </w:r>
    </w:p>
    <w:p w14:paraId="7C016385" w14:textId="77777777" w:rsidR="006D6A53" w:rsidRDefault="006D6A53" w:rsidP="006D6A53"/>
    <w:p w14:paraId="5C53F0FB" w14:textId="4418C4F6" w:rsidR="006D6A53" w:rsidRDefault="006D6A53" w:rsidP="006D6A53">
      <w:r w:rsidRPr="001F175B">
        <w:rPr>
          <w:b/>
          <w:bCs/>
        </w:rPr>
        <w:t>Session description:</w:t>
      </w:r>
      <w:r>
        <w:t xml:space="preserve"> </w:t>
      </w:r>
      <w:r w:rsidRPr="006D6A53">
        <w:t>Open Science is built on foundational principles of transparency and accessibility. However, what assumptions are built into the application of open science practices in regard to equity, diversity, and inclusion? During this session, the Open Science Student Support group will consider implications for equity, diversity, and inclusion in psychological research, as a result of open science practices. This session will be led by student members of the Department of Psychology EDI committee.</w:t>
      </w:r>
    </w:p>
    <w:p w14:paraId="1B50BD34" w14:textId="77777777" w:rsidR="006D6A53" w:rsidRDefault="006D6A53" w:rsidP="006D6A53"/>
    <w:p w14:paraId="03773C93" w14:textId="77777777" w:rsidR="006D6A53" w:rsidRDefault="006D6A53" w:rsidP="006D6A53">
      <w:r w:rsidRPr="001F175B">
        <w:rPr>
          <w:b/>
          <w:bCs/>
        </w:rPr>
        <w:t>Link to video recording of presentation:</w:t>
      </w:r>
      <w:r>
        <w:t xml:space="preserve"> </w:t>
      </w:r>
    </w:p>
    <w:p w14:paraId="105B8E39" w14:textId="77777777" w:rsidR="006D6A53" w:rsidRDefault="006D6A53" w:rsidP="006D6A53"/>
    <w:p w14:paraId="236BEABD" w14:textId="2B3915A9" w:rsidR="006D6A53" w:rsidRDefault="006D6A53" w:rsidP="006D6A53">
      <w:r w:rsidRPr="001F175B">
        <w:rPr>
          <w:b/>
          <w:bCs/>
        </w:rPr>
        <w:t>Link to slides:</w:t>
      </w:r>
      <w:r>
        <w:t xml:space="preserve"> </w:t>
      </w:r>
      <w:hyperlink r:id="rId5" w:history="1">
        <w:r w:rsidR="006E75B5">
          <w:rPr>
            <w:rStyle w:val="Hyperlink"/>
          </w:rPr>
          <w:t>https://osf.io/8zd6g/</w:t>
        </w:r>
      </w:hyperlink>
    </w:p>
    <w:p w14:paraId="7E1919D1" w14:textId="77777777" w:rsidR="006D6A53" w:rsidRDefault="006D6A53" w:rsidP="006D6A53"/>
    <w:p w14:paraId="240059DE" w14:textId="77777777" w:rsidR="006D6A53" w:rsidRPr="001F175B" w:rsidRDefault="006D6A53" w:rsidP="006D6A53">
      <w:pPr>
        <w:rPr>
          <w:b/>
          <w:bCs/>
        </w:rPr>
      </w:pPr>
      <w:r w:rsidRPr="001F175B">
        <w:rPr>
          <w:b/>
          <w:bCs/>
        </w:rPr>
        <w:t xml:space="preserve">Challenges: </w:t>
      </w:r>
    </w:p>
    <w:p w14:paraId="66612133" w14:textId="77777777" w:rsidR="006D6A53" w:rsidRPr="006D6A53" w:rsidRDefault="006D6A53" w:rsidP="006D6A53">
      <w:pPr>
        <w:rPr>
          <w:u w:val="single"/>
        </w:rPr>
      </w:pPr>
      <w:r w:rsidRPr="006D6A53">
        <w:rPr>
          <w:u w:val="single"/>
        </w:rPr>
        <w:t>Learn more about it!</w:t>
      </w:r>
    </w:p>
    <w:p w14:paraId="3743A122" w14:textId="37C73E8A" w:rsidR="006D6A53" w:rsidRDefault="006D6A53" w:rsidP="006D6A53">
      <w:pPr>
        <w:pStyle w:val="ListParagraph"/>
        <w:numPr>
          <w:ilvl w:val="0"/>
          <w:numId w:val="1"/>
        </w:numPr>
      </w:pPr>
      <w:r w:rsidRPr="006D6A53">
        <w:t>Read or listen to one of the resources on the next slide</w:t>
      </w:r>
    </w:p>
    <w:p w14:paraId="71B6FB63" w14:textId="77777777" w:rsidR="006D6A53" w:rsidRPr="006D6A53" w:rsidRDefault="006D6A53" w:rsidP="006D6A53"/>
    <w:p w14:paraId="388955A4" w14:textId="77777777" w:rsidR="006D6A53" w:rsidRPr="006D6A53" w:rsidRDefault="006D6A53" w:rsidP="006D6A53">
      <w:pPr>
        <w:rPr>
          <w:u w:val="single"/>
        </w:rPr>
      </w:pPr>
      <w:r w:rsidRPr="006D6A53">
        <w:rPr>
          <w:u w:val="single"/>
        </w:rPr>
        <w:t>Reflect on it!</w:t>
      </w:r>
    </w:p>
    <w:p w14:paraId="07A74894" w14:textId="1EB4B038" w:rsidR="006D6A53" w:rsidRPr="006D6A53" w:rsidRDefault="006D6A53" w:rsidP="006D6A53">
      <w:pPr>
        <w:pStyle w:val="ListParagraph"/>
        <w:numPr>
          <w:ilvl w:val="0"/>
          <w:numId w:val="3"/>
        </w:numPr>
      </w:pPr>
      <w:r w:rsidRPr="006D6A53">
        <w:t>Take some time to consider what assumptions are built into the open science practices you use. What resources/support do you have that make it easier or more difficult to implement some of these practices?</w:t>
      </w:r>
    </w:p>
    <w:p w14:paraId="3797FAA2" w14:textId="13D6FB34" w:rsidR="006D6A53" w:rsidRDefault="006D6A53" w:rsidP="006D6A53">
      <w:pPr>
        <w:pStyle w:val="ListParagraph"/>
        <w:numPr>
          <w:ilvl w:val="0"/>
          <w:numId w:val="3"/>
        </w:numPr>
      </w:pPr>
      <w:r w:rsidRPr="006D6A53">
        <w:t>When considering open science practices, take some time to think of who these practices benefit? Who stands to benefit the most from these practices?</w:t>
      </w:r>
    </w:p>
    <w:p w14:paraId="396FC5A5" w14:textId="77777777" w:rsidR="006D6A53" w:rsidRPr="006D6A53" w:rsidRDefault="006D6A53" w:rsidP="006D6A53"/>
    <w:p w14:paraId="5C76DA6A" w14:textId="77777777" w:rsidR="006D6A53" w:rsidRPr="006D6A53" w:rsidRDefault="006D6A53" w:rsidP="006D6A53">
      <w:pPr>
        <w:rPr>
          <w:u w:val="single"/>
        </w:rPr>
      </w:pPr>
      <w:r w:rsidRPr="006D6A53">
        <w:rPr>
          <w:u w:val="single"/>
        </w:rPr>
        <w:t>Take some action!</w:t>
      </w:r>
    </w:p>
    <w:p w14:paraId="56A5EBE0" w14:textId="04AC1C9A" w:rsidR="006D6A53" w:rsidRPr="006D6A53" w:rsidRDefault="006D6A53" w:rsidP="006D6A53">
      <w:pPr>
        <w:pStyle w:val="ListParagraph"/>
        <w:numPr>
          <w:ilvl w:val="0"/>
          <w:numId w:val="5"/>
        </w:numPr>
      </w:pPr>
      <w:r w:rsidRPr="006D6A53">
        <w:t>Check the author diversity of one of your bibliographies</w:t>
      </w:r>
    </w:p>
    <w:p w14:paraId="3656C246" w14:textId="5D837F0B" w:rsidR="006D6A53" w:rsidRPr="006D6A53" w:rsidRDefault="006D6A53" w:rsidP="006D6A53">
      <w:pPr>
        <w:pStyle w:val="ListParagraph"/>
        <w:numPr>
          <w:ilvl w:val="0"/>
          <w:numId w:val="5"/>
        </w:numPr>
      </w:pPr>
      <w:r w:rsidRPr="006D6A53">
        <w:t>Check what journals you frequently cite are open access (or potentially predatory)</w:t>
      </w:r>
    </w:p>
    <w:p w14:paraId="3967BF5D" w14:textId="1B5F738F" w:rsidR="006D6A53" w:rsidRPr="006D6A53" w:rsidRDefault="006D6A53" w:rsidP="006D6A53">
      <w:pPr>
        <w:pStyle w:val="ListParagraph"/>
        <w:numPr>
          <w:ilvl w:val="0"/>
          <w:numId w:val="5"/>
        </w:numPr>
      </w:pPr>
      <w:r w:rsidRPr="006D6A53">
        <w:t>Start implementing some of the best practice recommendations for qualitative research</w:t>
      </w:r>
    </w:p>
    <w:p w14:paraId="5022DB44" w14:textId="198F9E31" w:rsidR="00DA346E" w:rsidRDefault="006E75B5"/>
    <w:p w14:paraId="35B47540" w14:textId="73E8EF88" w:rsidR="006D6A53" w:rsidRPr="006D6A53" w:rsidRDefault="006D6A53">
      <w:pPr>
        <w:rPr>
          <w:b/>
          <w:bCs/>
        </w:rPr>
      </w:pPr>
      <w:r w:rsidRPr="006D6A53">
        <w:rPr>
          <w:b/>
          <w:bCs/>
        </w:rPr>
        <w:t>Resources:</w:t>
      </w:r>
    </w:p>
    <w:p w14:paraId="10D170A4" w14:textId="77777777" w:rsidR="006D6A53" w:rsidRPr="006D6A53" w:rsidRDefault="006E75B5" w:rsidP="006D6A53">
      <w:pPr>
        <w:numPr>
          <w:ilvl w:val="0"/>
          <w:numId w:val="8"/>
        </w:numPr>
      </w:pPr>
      <w:hyperlink r:id="rId6" w:history="1">
        <w:proofErr w:type="spellStart"/>
        <w:r w:rsidR="006D6A53" w:rsidRPr="006D6A53">
          <w:rPr>
            <w:rStyle w:val="Hyperlink"/>
          </w:rPr>
          <w:t>cleanBib</w:t>
        </w:r>
        <w:proofErr w:type="spellEnd"/>
      </w:hyperlink>
      <w:r w:rsidR="006D6A53" w:rsidRPr="006D6A53">
        <w:t xml:space="preserve"> R package to examine gender proportions in reference lists</w:t>
      </w:r>
    </w:p>
    <w:p w14:paraId="4DDAF135" w14:textId="77777777" w:rsidR="006D6A53" w:rsidRPr="006D6A53" w:rsidRDefault="006E75B5" w:rsidP="006D6A53">
      <w:pPr>
        <w:numPr>
          <w:ilvl w:val="0"/>
          <w:numId w:val="8"/>
        </w:numPr>
      </w:pPr>
      <w:hyperlink r:id="rId7" w:history="1">
        <w:r w:rsidR="006D6A53" w:rsidRPr="006D6A53">
          <w:rPr>
            <w:rStyle w:val="Hyperlink"/>
          </w:rPr>
          <w:t xml:space="preserve">Citation Transparency </w:t>
        </w:r>
      </w:hyperlink>
      <w:r w:rsidR="006D6A53" w:rsidRPr="006D6A53">
        <w:t>Chrome extension adds probabilistic gender info to Google Scholar and PubMed</w:t>
      </w:r>
    </w:p>
    <w:p w14:paraId="63646FD8" w14:textId="77777777" w:rsidR="006D6A53" w:rsidRPr="006D6A53" w:rsidRDefault="006E75B5" w:rsidP="006D6A53">
      <w:pPr>
        <w:numPr>
          <w:ilvl w:val="0"/>
          <w:numId w:val="8"/>
        </w:numPr>
      </w:pPr>
      <w:hyperlink r:id="rId8" w:history="1">
        <w:r w:rsidR="006D6A53" w:rsidRPr="006D6A53">
          <w:rPr>
            <w:rStyle w:val="Hyperlink"/>
          </w:rPr>
          <w:t>Directory of Open Access Journals</w:t>
        </w:r>
      </w:hyperlink>
    </w:p>
    <w:p w14:paraId="1F239966" w14:textId="77777777" w:rsidR="006D6A53" w:rsidRPr="006D6A53" w:rsidRDefault="006E75B5" w:rsidP="006D6A53">
      <w:pPr>
        <w:numPr>
          <w:ilvl w:val="0"/>
          <w:numId w:val="8"/>
        </w:numPr>
      </w:pPr>
      <w:hyperlink r:id="rId9" w:history="1">
        <w:r w:rsidR="006D6A53" w:rsidRPr="006D6A53">
          <w:rPr>
            <w:rStyle w:val="Hyperlink"/>
          </w:rPr>
          <w:t>Website</w:t>
        </w:r>
      </w:hyperlink>
      <w:r w:rsidR="006D6A53" w:rsidRPr="006D6A53">
        <w:t xml:space="preserve"> for checking if open-access publishers may be predatory</w:t>
      </w:r>
    </w:p>
    <w:p w14:paraId="33C08F0F" w14:textId="77777777" w:rsidR="006D6A53" w:rsidRPr="006D6A53" w:rsidRDefault="006E75B5" w:rsidP="006D6A53">
      <w:pPr>
        <w:numPr>
          <w:ilvl w:val="0"/>
          <w:numId w:val="8"/>
        </w:numPr>
      </w:pPr>
      <w:hyperlink r:id="rId10" w:history="1">
        <w:r w:rsidR="006D6A53" w:rsidRPr="006D6A53">
          <w:rPr>
            <w:rStyle w:val="Hyperlink"/>
          </w:rPr>
          <w:t xml:space="preserve">NYTimes article </w:t>
        </w:r>
      </w:hyperlink>
      <w:r w:rsidR="006D6A53" w:rsidRPr="006D6A53">
        <w:t xml:space="preserve">on the wider effects of public criticism of research </w:t>
      </w:r>
    </w:p>
    <w:p w14:paraId="7D3D0458" w14:textId="77777777" w:rsidR="006D6A53" w:rsidRPr="006D6A53" w:rsidRDefault="006E75B5" w:rsidP="006D6A53">
      <w:pPr>
        <w:numPr>
          <w:ilvl w:val="0"/>
          <w:numId w:val="8"/>
        </w:numPr>
      </w:pPr>
      <w:hyperlink r:id="rId11" w:history="1">
        <w:r w:rsidR="006D6A53" w:rsidRPr="006D6A53">
          <w:rPr>
            <w:rStyle w:val="Hyperlink"/>
          </w:rPr>
          <w:t xml:space="preserve">Blog post </w:t>
        </w:r>
      </w:hyperlink>
      <w:r w:rsidR="006D6A53" w:rsidRPr="006D6A53">
        <w:t>on the ambiguous use of “open science”</w:t>
      </w:r>
    </w:p>
    <w:p w14:paraId="28DC9244" w14:textId="77777777" w:rsidR="006D6A53" w:rsidRPr="006D6A53" w:rsidRDefault="006E75B5" w:rsidP="006D6A53">
      <w:pPr>
        <w:numPr>
          <w:ilvl w:val="0"/>
          <w:numId w:val="8"/>
        </w:numPr>
      </w:pPr>
      <w:hyperlink r:id="rId12" w:history="1">
        <w:r w:rsidR="006D6A53" w:rsidRPr="006D6A53">
          <w:rPr>
            <w:rStyle w:val="Hyperlink"/>
          </w:rPr>
          <w:t xml:space="preserve">Nature article </w:t>
        </w:r>
      </w:hyperlink>
      <w:r w:rsidR="006D6A53" w:rsidRPr="006D6A53">
        <w:t>on Cultural Taxation</w:t>
      </w:r>
    </w:p>
    <w:p w14:paraId="30E3FC91" w14:textId="77777777" w:rsidR="006D6A53" w:rsidRPr="006D6A53" w:rsidRDefault="006E75B5" w:rsidP="006D6A53">
      <w:pPr>
        <w:numPr>
          <w:ilvl w:val="0"/>
          <w:numId w:val="8"/>
        </w:numPr>
      </w:pPr>
      <w:hyperlink r:id="rId13" w:history="1">
        <w:r w:rsidR="006D6A53" w:rsidRPr="006D6A53">
          <w:rPr>
            <w:rStyle w:val="Hyperlink"/>
          </w:rPr>
          <w:t xml:space="preserve">PLOS article </w:t>
        </w:r>
      </w:hyperlink>
      <w:r w:rsidR="006D6A53" w:rsidRPr="006D6A53">
        <w:t>on data misuse</w:t>
      </w:r>
    </w:p>
    <w:p w14:paraId="355D138E" w14:textId="77777777" w:rsidR="006D6A53" w:rsidRPr="006D6A53" w:rsidRDefault="006E75B5" w:rsidP="006D6A53">
      <w:pPr>
        <w:numPr>
          <w:ilvl w:val="0"/>
          <w:numId w:val="8"/>
        </w:numPr>
      </w:pPr>
      <w:hyperlink r:id="rId14" w:history="1">
        <w:r w:rsidR="006D6A53" w:rsidRPr="006D6A53">
          <w:rPr>
            <w:rStyle w:val="Hyperlink"/>
          </w:rPr>
          <w:t xml:space="preserve">Reproducible Open Coding Kit </w:t>
        </w:r>
      </w:hyperlink>
      <w:r w:rsidR="006D6A53" w:rsidRPr="006D6A53">
        <w:t>to facilitate reproducible and open coding for qualitative research</w:t>
      </w:r>
    </w:p>
    <w:p w14:paraId="4EC3EFFF" w14:textId="77777777" w:rsidR="006D6A53" w:rsidRPr="006D6A53" w:rsidRDefault="006E75B5" w:rsidP="006D6A53">
      <w:pPr>
        <w:numPr>
          <w:ilvl w:val="0"/>
          <w:numId w:val="8"/>
        </w:numPr>
      </w:pPr>
      <w:hyperlink r:id="rId15" w:history="1">
        <w:r w:rsidR="006D6A53" w:rsidRPr="006D6A53">
          <w:rPr>
            <w:rStyle w:val="Hyperlink"/>
          </w:rPr>
          <w:t xml:space="preserve">The State of Open Data 2019 </w:t>
        </w:r>
      </w:hyperlink>
      <w:r w:rsidR="006D6A53" w:rsidRPr="006D6A53">
        <w:t>summary of results from Digital Science survey of scientists on open science</w:t>
      </w:r>
    </w:p>
    <w:p w14:paraId="4A3A2626" w14:textId="77777777" w:rsidR="006D6A53" w:rsidRDefault="006D6A53"/>
    <w:sectPr w:rsidR="006D6A53"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F37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D864FE"/>
    <w:multiLevelType w:val="hybridMultilevel"/>
    <w:tmpl w:val="182239B2"/>
    <w:lvl w:ilvl="0" w:tplc="D3888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F17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A6305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012DD9"/>
    <w:multiLevelType w:val="hybridMultilevel"/>
    <w:tmpl w:val="542442E8"/>
    <w:lvl w:ilvl="0" w:tplc="20943EB6">
      <w:start w:val="1"/>
      <w:numFmt w:val="bullet"/>
      <w:lvlText w:val="•"/>
      <w:lvlJc w:val="left"/>
      <w:pPr>
        <w:tabs>
          <w:tab w:val="num" w:pos="720"/>
        </w:tabs>
        <w:ind w:left="720" w:hanging="360"/>
      </w:pPr>
      <w:rPr>
        <w:rFonts w:ascii="Arial" w:hAnsi="Arial" w:hint="default"/>
      </w:rPr>
    </w:lvl>
    <w:lvl w:ilvl="1" w:tplc="2EFE1228" w:tentative="1">
      <w:start w:val="1"/>
      <w:numFmt w:val="bullet"/>
      <w:lvlText w:val="•"/>
      <w:lvlJc w:val="left"/>
      <w:pPr>
        <w:tabs>
          <w:tab w:val="num" w:pos="1440"/>
        </w:tabs>
        <w:ind w:left="1440" w:hanging="360"/>
      </w:pPr>
      <w:rPr>
        <w:rFonts w:ascii="Arial" w:hAnsi="Arial" w:hint="default"/>
      </w:rPr>
    </w:lvl>
    <w:lvl w:ilvl="2" w:tplc="E0AA7B0E" w:tentative="1">
      <w:start w:val="1"/>
      <w:numFmt w:val="bullet"/>
      <w:lvlText w:val="•"/>
      <w:lvlJc w:val="left"/>
      <w:pPr>
        <w:tabs>
          <w:tab w:val="num" w:pos="2160"/>
        </w:tabs>
        <w:ind w:left="2160" w:hanging="360"/>
      </w:pPr>
      <w:rPr>
        <w:rFonts w:ascii="Arial" w:hAnsi="Arial" w:hint="default"/>
      </w:rPr>
    </w:lvl>
    <w:lvl w:ilvl="3" w:tplc="25C2F07E" w:tentative="1">
      <w:start w:val="1"/>
      <w:numFmt w:val="bullet"/>
      <w:lvlText w:val="•"/>
      <w:lvlJc w:val="left"/>
      <w:pPr>
        <w:tabs>
          <w:tab w:val="num" w:pos="2880"/>
        </w:tabs>
        <w:ind w:left="2880" w:hanging="360"/>
      </w:pPr>
      <w:rPr>
        <w:rFonts w:ascii="Arial" w:hAnsi="Arial" w:hint="default"/>
      </w:rPr>
    </w:lvl>
    <w:lvl w:ilvl="4" w:tplc="CB24E17C" w:tentative="1">
      <w:start w:val="1"/>
      <w:numFmt w:val="bullet"/>
      <w:lvlText w:val="•"/>
      <w:lvlJc w:val="left"/>
      <w:pPr>
        <w:tabs>
          <w:tab w:val="num" w:pos="3600"/>
        </w:tabs>
        <w:ind w:left="3600" w:hanging="360"/>
      </w:pPr>
      <w:rPr>
        <w:rFonts w:ascii="Arial" w:hAnsi="Arial" w:hint="default"/>
      </w:rPr>
    </w:lvl>
    <w:lvl w:ilvl="5" w:tplc="066CE0C4" w:tentative="1">
      <w:start w:val="1"/>
      <w:numFmt w:val="bullet"/>
      <w:lvlText w:val="•"/>
      <w:lvlJc w:val="left"/>
      <w:pPr>
        <w:tabs>
          <w:tab w:val="num" w:pos="4320"/>
        </w:tabs>
        <w:ind w:left="4320" w:hanging="360"/>
      </w:pPr>
      <w:rPr>
        <w:rFonts w:ascii="Arial" w:hAnsi="Arial" w:hint="default"/>
      </w:rPr>
    </w:lvl>
    <w:lvl w:ilvl="6" w:tplc="40C427D4" w:tentative="1">
      <w:start w:val="1"/>
      <w:numFmt w:val="bullet"/>
      <w:lvlText w:val="•"/>
      <w:lvlJc w:val="left"/>
      <w:pPr>
        <w:tabs>
          <w:tab w:val="num" w:pos="5040"/>
        </w:tabs>
        <w:ind w:left="5040" w:hanging="360"/>
      </w:pPr>
      <w:rPr>
        <w:rFonts w:ascii="Arial" w:hAnsi="Arial" w:hint="default"/>
      </w:rPr>
    </w:lvl>
    <w:lvl w:ilvl="7" w:tplc="52D4F864" w:tentative="1">
      <w:start w:val="1"/>
      <w:numFmt w:val="bullet"/>
      <w:lvlText w:val="•"/>
      <w:lvlJc w:val="left"/>
      <w:pPr>
        <w:tabs>
          <w:tab w:val="num" w:pos="5760"/>
        </w:tabs>
        <w:ind w:left="5760" w:hanging="360"/>
      </w:pPr>
      <w:rPr>
        <w:rFonts w:ascii="Arial" w:hAnsi="Arial" w:hint="default"/>
      </w:rPr>
    </w:lvl>
    <w:lvl w:ilvl="8" w:tplc="E10874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D164E3"/>
    <w:multiLevelType w:val="hybridMultilevel"/>
    <w:tmpl w:val="73E48588"/>
    <w:lvl w:ilvl="0" w:tplc="2FAE86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7305C"/>
    <w:multiLevelType w:val="hybridMultilevel"/>
    <w:tmpl w:val="02B4167C"/>
    <w:lvl w:ilvl="0" w:tplc="045205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A53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6"/>
  </w:num>
  <w:num w:numId="3">
    <w:abstractNumId w:val="0"/>
  </w:num>
  <w:num w:numId="4">
    <w:abstractNumId w:val="1"/>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53"/>
    <w:rsid w:val="00372361"/>
    <w:rsid w:val="005268FC"/>
    <w:rsid w:val="006D6A53"/>
    <w:rsid w:val="006E75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257758"/>
  <w15:chartTrackingRefBased/>
  <w15:docId w15:val="{3B7EACD1-452A-4D4D-8093-A6FCC258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A53"/>
    <w:pPr>
      <w:ind w:left="720"/>
      <w:contextualSpacing/>
    </w:pPr>
  </w:style>
  <w:style w:type="character" w:styleId="Hyperlink">
    <w:name w:val="Hyperlink"/>
    <w:basedOn w:val="DefaultParagraphFont"/>
    <w:uiPriority w:val="99"/>
    <w:unhideWhenUsed/>
    <w:rsid w:val="006D6A53"/>
    <w:rPr>
      <w:color w:val="0563C1" w:themeColor="hyperlink"/>
      <w:u w:val="single"/>
    </w:rPr>
  </w:style>
  <w:style w:type="character" w:styleId="UnresolvedMention">
    <w:name w:val="Unresolved Mention"/>
    <w:basedOn w:val="DefaultParagraphFont"/>
    <w:uiPriority w:val="99"/>
    <w:semiHidden/>
    <w:unhideWhenUsed/>
    <w:rsid w:val="006D6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609399">
      <w:bodyDiv w:val="1"/>
      <w:marLeft w:val="0"/>
      <w:marRight w:val="0"/>
      <w:marTop w:val="0"/>
      <w:marBottom w:val="0"/>
      <w:divBdr>
        <w:top w:val="none" w:sz="0" w:space="0" w:color="auto"/>
        <w:left w:val="none" w:sz="0" w:space="0" w:color="auto"/>
        <w:bottom w:val="none" w:sz="0" w:space="0" w:color="auto"/>
        <w:right w:val="none" w:sz="0" w:space="0" w:color="auto"/>
      </w:divBdr>
    </w:div>
    <w:div w:id="691540674">
      <w:bodyDiv w:val="1"/>
      <w:marLeft w:val="0"/>
      <w:marRight w:val="0"/>
      <w:marTop w:val="0"/>
      <w:marBottom w:val="0"/>
      <w:divBdr>
        <w:top w:val="none" w:sz="0" w:space="0" w:color="auto"/>
        <w:left w:val="none" w:sz="0" w:space="0" w:color="auto"/>
        <w:bottom w:val="none" w:sz="0" w:space="0" w:color="auto"/>
        <w:right w:val="none" w:sz="0" w:space="0" w:color="auto"/>
      </w:divBdr>
    </w:div>
    <w:div w:id="834304908">
      <w:bodyDiv w:val="1"/>
      <w:marLeft w:val="0"/>
      <w:marRight w:val="0"/>
      <w:marTop w:val="0"/>
      <w:marBottom w:val="0"/>
      <w:divBdr>
        <w:top w:val="none" w:sz="0" w:space="0" w:color="auto"/>
        <w:left w:val="none" w:sz="0" w:space="0" w:color="auto"/>
        <w:bottom w:val="none" w:sz="0" w:space="0" w:color="auto"/>
        <w:right w:val="none" w:sz="0" w:space="0" w:color="auto"/>
      </w:divBdr>
    </w:div>
    <w:div w:id="1788507790">
      <w:bodyDiv w:val="1"/>
      <w:marLeft w:val="0"/>
      <w:marRight w:val="0"/>
      <w:marTop w:val="0"/>
      <w:marBottom w:val="0"/>
      <w:divBdr>
        <w:top w:val="none" w:sz="0" w:space="0" w:color="auto"/>
        <w:left w:val="none" w:sz="0" w:space="0" w:color="auto"/>
        <w:bottom w:val="none" w:sz="0" w:space="0" w:color="auto"/>
        <w:right w:val="none" w:sz="0" w:space="0" w:color="auto"/>
      </w:divBdr>
      <w:divsChild>
        <w:div w:id="2097627815">
          <w:marLeft w:val="360"/>
          <w:marRight w:val="0"/>
          <w:marTop w:val="200"/>
          <w:marBottom w:val="0"/>
          <w:divBdr>
            <w:top w:val="none" w:sz="0" w:space="0" w:color="auto"/>
            <w:left w:val="none" w:sz="0" w:space="0" w:color="auto"/>
            <w:bottom w:val="none" w:sz="0" w:space="0" w:color="auto"/>
            <w:right w:val="none" w:sz="0" w:space="0" w:color="auto"/>
          </w:divBdr>
        </w:div>
        <w:div w:id="395322817">
          <w:marLeft w:val="360"/>
          <w:marRight w:val="0"/>
          <w:marTop w:val="200"/>
          <w:marBottom w:val="0"/>
          <w:divBdr>
            <w:top w:val="none" w:sz="0" w:space="0" w:color="auto"/>
            <w:left w:val="none" w:sz="0" w:space="0" w:color="auto"/>
            <w:bottom w:val="none" w:sz="0" w:space="0" w:color="auto"/>
            <w:right w:val="none" w:sz="0" w:space="0" w:color="auto"/>
          </w:divBdr>
        </w:div>
        <w:div w:id="575633743">
          <w:marLeft w:val="360"/>
          <w:marRight w:val="0"/>
          <w:marTop w:val="200"/>
          <w:marBottom w:val="0"/>
          <w:divBdr>
            <w:top w:val="none" w:sz="0" w:space="0" w:color="auto"/>
            <w:left w:val="none" w:sz="0" w:space="0" w:color="auto"/>
            <w:bottom w:val="none" w:sz="0" w:space="0" w:color="auto"/>
            <w:right w:val="none" w:sz="0" w:space="0" w:color="auto"/>
          </w:divBdr>
        </w:div>
        <w:div w:id="1244755019">
          <w:marLeft w:val="360"/>
          <w:marRight w:val="0"/>
          <w:marTop w:val="200"/>
          <w:marBottom w:val="0"/>
          <w:divBdr>
            <w:top w:val="none" w:sz="0" w:space="0" w:color="auto"/>
            <w:left w:val="none" w:sz="0" w:space="0" w:color="auto"/>
            <w:bottom w:val="none" w:sz="0" w:space="0" w:color="auto"/>
            <w:right w:val="none" w:sz="0" w:space="0" w:color="auto"/>
          </w:divBdr>
        </w:div>
        <w:div w:id="1336688689">
          <w:marLeft w:val="360"/>
          <w:marRight w:val="0"/>
          <w:marTop w:val="200"/>
          <w:marBottom w:val="0"/>
          <w:divBdr>
            <w:top w:val="none" w:sz="0" w:space="0" w:color="auto"/>
            <w:left w:val="none" w:sz="0" w:space="0" w:color="auto"/>
            <w:bottom w:val="none" w:sz="0" w:space="0" w:color="auto"/>
            <w:right w:val="none" w:sz="0" w:space="0" w:color="auto"/>
          </w:divBdr>
        </w:div>
        <w:div w:id="673067953">
          <w:marLeft w:val="691"/>
          <w:marRight w:val="0"/>
          <w:marTop w:val="200"/>
          <w:marBottom w:val="0"/>
          <w:divBdr>
            <w:top w:val="none" w:sz="0" w:space="0" w:color="auto"/>
            <w:left w:val="none" w:sz="0" w:space="0" w:color="auto"/>
            <w:bottom w:val="none" w:sz="0" w:space="0" w:color="auto"/>
            <w:right w:val="none" w:sz="0" w:space="0" w:color="auto"/>
          </w:divBdr>
        </w:div>
        <w:div w:id="468281740">
          <w:marLeft w:val="691"/>
          <w:marRight w:val="0"/>
          <w:marTop w:val="200"/>
          <w:marBottom w:val="0"/>
          <w:divBdr>
            <w:top w:val="none" w:sz="0" w:space="0" w:color="auto"/>
            <w:left w:val="none" w:sz="0" w:space="0" w:color="auto"/>
            <w:bottom w:val="none" w:sz="0" w:space="0" w:color="auto"/>
            <w:right w:val="none" w:sz="0" w:space="0" w:color="auto"/>
          </w:divBdr>
        </w:div>
        <w:div w:id="934362985">
          <w:marLeft w:val="691"/>
          <w:marRight w:val="0"/>
          <w:marTop w:val="200"/>
          <w:marBottom w:val="0"/>
          <w:divBdr>
            <w:top w:val="none" w:sz="0" w:space="0" w:color="auto"/>
            <w:left w:val="none" w:sz="0" w:space="0" w:color="auto"/>
            <w:bottom w:val="none" w:sz="0" w:space="0" w:color="auto"/>
            <w:right w:val="none" w:sz="0" w:space="0" w:color="auto"/>
          </w:divBdr>
        </w:div>
        <w:div w:id="1261255926">
          <w:marLeft w:val="691"/>
          <w:marRight w:val="0"/>
          <w:marTop w:val="200"/>
          <w:marBottom w:val="0"/>
          <w:divBdr>
            <w:top w:val="none" w:sz="0" w:space="0" w:color="auto"/>
            <w:left w:val="none" w:sz="0" w:space="0" w:color="auto"/>
            <w:bottom w:val="none" w:sz="0" w:space="0" w:color="auto"/>
            <w:right w:val="none" w:sz="0" w:space="0" w:color="auto"/>
          </w:divBdr>
        </w:div>
        <w:div w:id="2067951586">
          <w:marLeft w:val="691"/>
          <w:marRight w:val="0"/>
          <w:marTop w:val="200"/>
          <w:marBottom w:val="0"/>
          <w:divBdr>
            <w:top w:val="none" w:sz="0" w:space="0" w:color="auto"/>
            <w:left w:val="none" w:sz="0" w:space="0" w:color="auto"/>
            <w:bottom w:val="none" w:sz="0" w:space="0" w:color="auto"/>
            <w:right w:val="none" w:sz="0" w:space="0" w:color="auto"/>
          </w:divBdr>
        </w:div>
      </w:divsChild>
    </w:div>
    <w:div w:id="192106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aj.org/" TargetMode="External"/><Relationship Id="rId13" Type="http://schemas.openxmlformats.org/officeDocument/2006/relationships/hyperlink" Target="https://plos.org/announcement/building-trust-to-break-down-barriers/" TargetMode="External"/><Relationship Id="rId3" Type="http://schemas.openxmlformats.org/officeDocument/2006/relationships/settings" Target="settings.xml"/><Relationship Id="rId7" Type="http://schemas.openxmlformats.org/officeDocument/2006/relationships/hyperlink" Target="https://chrome.google.com/webstore/detail/citation-transparency/cepnbdbhabaljgecaddglhhcgajphbcf" TargetMode="External"/><Relationship Id="rId12" Type="http://schemas.openxmlformats.org/officeDocument/2006/relationships/hyperlink" Target="https://www.nature.com/articles/d41586-020-01920-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alejn/cleanBib" TargetMode="External"/><Relationship Id="rId11" Type="http://schemas.openxmlformats.org/officeDocument/2006/relationships/hyperlink" Target="https://www.talyarkoni.org/blog/2019/07/13/i-hate-open-science/" TargetMode="External"/><Relationship Id="rId5" Type="http://schemas.openxmlformats.org/officeDocument/2006/relationships/hyperlink" Target="https://osf.io/8zd6g/" TargetMode="External"/><Relationship Id="rId15" Type="http://schemas.openxmlformats.org/officeDocument/2006/relationships/hyperlink" Target="https://www.digital-science.com/blog/news/the-state-of-open-data-2019/" TargetMode="External"/><Relationship Id="rId10" Type="http://schemas.openxmlformats.org/officeDocument/2006/relationships/hyperlink" Target="https://www.nytimes.com/2017/10/18/magazine/when-the-revolution-came-for-amy-cuddy.html" TargetMode="External"/><Relationship Id="rId4" Type="http://schemas.openxmlformats.org/officeDocument/2006/relationships/webSettings" Target="webSettings.xml"/><Relationship Id="rId9" Type="http://schemas.openxmlformats.org/officeDocument/2006/relationships/hyperlink" Target="https://beallslist.net/" TargetMode="External"/><Relationship Id="rId14" Type="http://schemas.openxmlformats.org/officeDocument/2006/relationships/hyperlink" Target="https://sci-ops.gitlab.io/rock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2</cp:revision>
  <dcterms:created xsi:type="dcterms:W3CDTF">2021-04-04T01:34:00Z</dcterms:created>
  <dcterms:modified xsi:type="dcterms:W3CDTF">2021-09-16T21:14:00Z</dcterms:modified>
</cp:coreProperties>
</file>