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CF39A8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AB640A">
        <w:tc>
          <w:tcPr>
            <w:tcW w:w="9210" w:type="dxa"/>
          </w:tcPr>
          <w:p w:rsidR="00C930E9" w:rsidRPr="00AB640A" w:rsidRDefault="00EA0B94" w:rsidP="00ED50C4">
            <w:pPr>
              <w:pStyle w:val="Help"/>
              <w:jc w:val="center"/>
              <w:rPr>
                <w:rFonts w:ascii="Arial Black" w:hAnsi="Arial Black"/>
                <w:sz w:val="96"/>
                <w:szCs w:val="96"/>
                <w:u w:val="single"/>
              </w:rPr>
            </w:pPr>
            <w:r w:rsidRPr="00AB640A">
              <w:rPr>
                <w:rFonts w:ascii="Arial Black" w:hAnsi="Arial Black"/>
                <w:color w:val="auto"/>
                <w:sz w:val="96"/>
                <w:szCs w:val="96"/>
                <w:u w:val="single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</w:p>
    <w:p w:rsidR="004F521F" w:rsidRDefault="004F521F" w:rsidP="004F521F">
      <w:pPr>
        <w:jc w:val="center"/>
      </w:pPr>
    </w:p>
    <w:p w:rsidR="004F521F" w:rsidRDefault="002E4A29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84426" cy="3253740"/>
            <wp:effectExtent l="0" t="0" r="6985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ld of warship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386" cy="32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EA0B94"/>
    <w:p w:rsidR="004F521F" w:rsidRDefault="004F521F" w:rsidP="004F521F">
      <w:pPr>
        <w:jc w:val="center"/>
        <w:rPr>
          <w:i/>
        </w:rPr>
      </w:pPr>
    </w:p>
    <w:p w:rsidR="004F521F" w:rsidRDefault="001D7263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2103120</wp:posOffset>
                </wp:positionH>
                <wp:positionV relativeFrom="paragraph">
                  <wp:posOffset>172720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1D7263" w:rsidRDefault="00EA0B94" w:rsidP="00EA0B9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D7263">
                              <w:rPr>
                                <w:color w:val="auto"/>
                              </w:rPr>
                              <w:t>West Gwenael</w:t>
                            </w:r>
                          </w:p>
                          <w:p w:rsidR="004F521F" w:rsidRPr="001D7263" w:rsidRDefault="001D7263" w:rsidP="00EA0B9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D7263">
                              <w:rPr>
                                <w:color w:val="auto"/>
                              </w:rPr>
                              <w:t>Gwenael.West@cpnv.ch</w:t>
                            </w:r>
                          </w:p>
                          <w:p w:rsidR="001D7263" w:rsidRPr="001D7263" w:rsidRDefault="001D7263" w:rsidP="00EA0B9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1D7263">
                              <w:rPr>
                                <w:color w:val="auto"/>
                              </w:rPr>
                              <w:t>SI-C1b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65.6pt;margin-top:13.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" filled="f" stroked="f">
                <v:textbox>
                  <w:txbxContent>
                    <w:p w:rsidR="004F521F" w:rsidRPr="001D7263" w:rsidRDefault="00EA0B94" w:rsidP="00EA0B9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D7263">
                        <w:rPr>
                          <w:color w:val="auto"/>
                        </w:rPr>
                        <w:t>West Gwenael</w:t>
                      </w:r>
                    </w:p>
                    <w:p w:rsidR="004F521F" w:rsidRPr="001D7263" w:rsidRDefault="001D7263" w:rsidP="00EA0B9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D7263">
                        <w:rPr>
                          <w:color w:val="auto"/>
                        </w:rPr>
                        <w:t>Gwenael.West@cpnv.ch</w:t>
                      </w:r>
                    </w:p>
                    <w:p w:rsidR="001D7263" w:rsidRPr="001D7263" w:rsidRDefault="001D7263" w:rsidP="00EA0B9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1D7263">
                        <w:rPr>
                          <w:color w:val="auto"/>
                        </w:rPr>
                        <w:t>SI-C1b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EA0B94" w:rsidRDefault="004F521F" w:rsidP="00EA0B94">
      <w:pPr>
        <w:pStyle w:val="Help"/>
        <w:jc w:val="center"/>
      </w:pPr>
    </w:p>
    <w:p w:rsidR="000B6DB9" w:rsidRDefault="000B6DB9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0B6DB9" w:rsidRDefault="000B6DB9" w:rsidP="00AB640A">
      <w:pPr>
        <w:rPr>
          <w:i/>
        </w:rPr>
      </w:pPr>
    </w:p>
    <w:p w:rsidR="00AB640A" w:rsidRPr="00AB640A" w:rsidRDefault="001D7263" w:rsidP="00AB640A">
      <w:pPr>
        <w:rPr>
          <w:u w:val="single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1871345</wp:posOffset>
                </wp:positionH>
                <wp:positionV relativeFrom="paragraph">
                  <wp:posOffset>32385</wp:posOffset>
                </wp:positionV>
                <wp:extent cx="2343150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1D7263" w:rsidRDefault="00EA0B94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  <w:sz w:val="20"/>
                              </w:rPr>
                            </w:pPr>
                            <w:r w:rsidRPr="001D7263">
                              <w:rPr>
                                <w:color w:val="auto"/>
                                <w:sz w:val="20"/>
                              </w:rPr>
                              <w:t>06 mars 2019</w:t>
                            </w:r>
                            <w:r w:rsidR="001D7263" w:rsidRPr="001D7263">
                              <w:rPr>
                                <w:color w:val="auto"/>
                                <w:sz w:val="20"/>
                              </w:rPr>
                              <w:t xml:space="preserve"> – 2</w:t>
                            </w:r>
                            <w:r w:rsidR="001D7263" w:rsidRPr="001D7263">
                              <w:rPr>
                                <w:color w:val="auto"/>
                                <w:sz w:val="20"/>
                                <w:vertAlign w:val="superscript"/>
                              </w:rPr>
                              <w:t>ème</w:t>
                            </w:r>
                            <w:r w:rsidR="001D7263" w:rsidRPr="001D7263">
                              <w:rPr>
                                <w:color w:val="auto"/>
                                <w:sz w:val="20"/>
                              </w:rPr>
                              <w:t xml:space="preserve"> semestre, </w:t>
                            </w:r>
                            <w:r w:rsidR="001D7263">
                              <w:rPr>
                                <w:color w:val="auto"/>
                                <w:sz w:val="20"/>
                              </w:rPr>
                              <w:br/>
                            </w:r>
                            <w:r w:rsidR="001D7263" w:rsidRPr="001D7263">
                              <w:rPr>
                                <w:color w:val="auto"/>
                                <w:sz w:val="20"/>
                              </w:rPr>
                              <w:t>1</w:t>
                            </w:r>
                            <w:r w:rsidR="001D7263" w:rsidRPr="001D7263">
                              <w:rPr>
                                <w:color w:val="auto"/>
                                <w:sz w:val="20"/>
                                <w:vertAlign w:val="superscript"/>
                              </w:rPr>
                              <w:t>ère</w:t>
                            </w:r>
                            <w:r w:rsidR="001D7263" w:rsidRPr="001D7263">
                              <w:rPr>
                                <w:color w:val="auto"/>
                                <w:sz w:val="20"/>
                              </w:rPr>
                              <w:t xml:space="preserve">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47.35pt;margin-top:2.55pt;width:184.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" filled="f" stroked="f">
                <v:textbox>
                  <w:txbxContent>
                    <w:p w:rsidR="004F521F" w:rsidRPr="001D7263" w:rsidRDefault="00EA0B94" w:rsidP="00ED50C4">
                      <w:pPr>
                        <w:pStyle w:val="Help"/>
                        <w:jc w:val="center"/>
                        <w:rPr>
                          <w:color w:val="auto"/>
                          <w:sz w:val="20"/>
                        </w:rPr>
                      </w:pPr>
                      <w:r w:rsidRPr="001D7263">
                        <w:rPr>
                          <w:color w:val="auto"/>
                          <w:sz w:val="20"/>
                        </w:rPr>
                        <w:t>06 mars 2019</w:t>
                      </w:r>
                      <w:r w:rsidR="001D7263" w:rsidRPr="001D7263">
                        <w:rPr>
                          <w:color w:val="auto"/>
                          <w:sz w:val="20"/>
                        </w:rPr>
                        <w:t xml:space="preserve"> – 2</w:t>
                      </w:r>
                      <w:r w:rsidR="001D7263" w:rsidRPr="001D7263">
                        <w:rPr>
                          <w:color w:val="auto"/>
                          <w:sz w:val="20"/>
                          <w:vertAlign w:val="superscript"/>
                        </w:rPr>
                        <w:t>ème</w:t>
                      </w:r>
                      <w:r w:rsidR="001D7263" w:rsidRPr="001D7263">
                        <w:rPr>
                          <w:color w:val="auto"/>
                          <w:sz w:val="20"/>
                        </w:rPr>
                        <w:t xml:space="preserve"> semestre, </w:t>
                      </w:r>
                      <w:r w:rsidR="001D7263">
                        <w:rPr>
                          <w:color w:val="auto"/>
                          <w:sz w:val="20"/>
                        </w:rPr>
                        <w:br/>
                      </w:r>
                      <w:r w:rsidR="001D7263" w:rsidRPr="001D7263">
                        <w:rPr>
                          <w:color w:val="auto"/>
                          <w:sz w:val="20"/>
                        </w:rPr>
                        <w:t>1</w:t>
                      </w:r>
                      <w:r w:rsidR="001D7263" w:rsidRPr="001D7263">
                        <w:rPr>
                          <w:color w:val="auto"/>
                          <w:sz w:val="20"/>
                          <w:vertAlign w:val="superscript"/>
                        </w:rPr>
                        <w:t>ère</w:t>
                      </w:r>
                      <w:r w:rsidR="001D7263" w:rsidRPr="001D7263">
                        <w:rPr>
                          <w:color w:val="auto"/>
                          <w:sz w:val="20"/>
                        </w:rPr>
                        <w:t xml:space="preserve"> année,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4934585</wp:posOffset>
            </wp:positionH>
            <wp:positionV relativeFrom="paragraph">
              <wp:posOffset>128270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179" w:rsidRPr="00791020" w:rsidRDefault="00C930E9" w:rsidP="00791020">
      <w:r w:rsidRPr="00AB640A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0B6DB9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4742641" w:history="1">
        <w:r w:rsidR="000B6DB9" w:rsidRPr="00CE7DE1">
          <w:rPr>
            <w:rStyle w:val="Lienhypertexte"/>
          </w:rPr>
          <w:t>1</w:t>
        </w:r>
        <w:r w:rsidR="000B6DB9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0B6DB9" w:rsidRPr="00CE7DE1">
          <w:rPr>
            <w:rStyle w:val="Lienhypertexte"/>
          </w:rPr>
          <w:t>Introduction</w:t>
        </w:r>
        <w:r w:rsidR="000B6DB9">
          <w:rPr>
            <w:webHidden/>
          </w:rPr>
          <w:tab/>
        </w:r>
        <w:r w:rsidR="000B6DB9">
          <w:rPr>
            <w:webHidden/>
          </w:rPr>
          <w:fldChar w:fldCharType="begin"/>
        </w:r>
        <w:r w:rsidR="000B6DB9">
          <w:rPr>
            <w:webHidden/>
          </w:rPr>
          <w:instrText xml:space="preserve"> PAGEREF _Toc4742641 \h </w:instrText>
        </w:r>
        <w:r w:rsidR="000B6DB9">
          <w:rPr>
            <w:webHidden/>
          </w:rPr>
        </w:r>
        <w:r w:rsidR="000B6DB9">
          <w:rPr>
            <w:webHidden/>
          </w:rPr>
          <w:fldChar w:fldCharType="separate"/>
        </w:r>
        <w:r w:rsidR="000B6DB9">
          <w:rPr>
            <w:webHidden/>
          </w:rPr>
          <w:t>3</w:t>
        </w:r>
        <w:r w:rsidR="000B6DB9">
          <w:rPr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2" w:history="1">
        <w:r w:rsidRPr="00CE7DE1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3" w:history="1">
        <w:r w:rsidRPr="00CE7DE1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4" w:history="1">
        <w:r w:rsidRPr="00CE7DE1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5" w:history="1">
        <w:r w:rsidRPr="00CE7DE1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2646" w:history="1">
        <w:r w:rsidRPr="00CE7DE1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_Toc4742646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7" w:history="1">
        <w:r w:rsidRPr="00CE7DE1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Use cases et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8" w:history="1">
        <w:r w:rsidRPr="00CE7DE1">
          <w:rPr>
            <w:rStyle w:val="Lienhypertexte"/>
            <w:noProof/>
            <w:lang w:val="en"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noProof/>
            <w:lang w:val="en"/>
          </w:rPr>
          <w:t>(Use case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49" w:history="1">
        <w:r w:rsidRPr="00CE7DE1">
          <w:rPr>
            <w:rStyle w:val="Lienhypertexte"/>
            <w:noProof/>
            <w:lang w:val="en"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noProof/>
            <w:lang w:val="en"/>
          </w:rPr>
          <w:t>(Use case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0" w:history="1">
        <w:r w:rsidRPr="00CE7DE1">
          <w:rPr>
            <w:rStyle w:val="Lienhypertexte"/>
            <w:noProof/>
            <w:lang w:val="en"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noProof/>
            <w:lang w:val="en"/>
          </w:rPr>
          <w:t>(Use case …)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1" w:history="1">
        <w:r w:rsidRPr="00CE7DE1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2652" w:history="1">
        <w:r w:rsidRPr="00CE7DE1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_Toc4742652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3" w:history="1">
        <w:r w:rsidRPr="00CE7DE1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4" w:history="1">
        <w:r w:rsidRPr="00CE7DE1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5" w:history="1">
        <w:r w:rsidRPr="00CE7DE1">
          <w:rPr>
            <w:rStyle w:val="Lienhypertexte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noProof/>
          </w:rPr>
          <w:t>Point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6" w:history="1">
        <w:r w:rsidRPr="00CE7DE1">
          <w:rPr>
            <w:rStyle w:val="Lienhypertexte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noProof/>
          </w:rPr>
          <w:t>Point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7" w:history="1">
        <w:r w:rsidRPr="00CE7DE1">
          <w:rPr>
            <w:rStyle w:val="Lienhypertexte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noProof/>
          </w:rPr>
          <w:t>Point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58" w:history="1">
        <w:r w:rsidRPr="00CE7DE1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2659" w:history="1">
        <w:r w:rsidRPr="00CE7DE1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_Toc4742659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60" w:history="1">
        <w:r w:rsidRPr="00CE7DE1">
          <w:rPr>
            <w:rStyle w:val="Lienhypertexte"/>
            <w:i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61" w:history="1">
        <w:r w:rsidRPr="00CE7DE1">
          <w:rPr>
            <w:rStyle w:val="Lienhypertexte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2662" w:history="1">
        <w:r w:rsidRPr="00CE7DE1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_Toc4742662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B6DB9" w:rsidRDefault="000B6DB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742663" w:history="1">
        <w:r w:rsidRPr="00CE7DE1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_Toc4742663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64" w:history="1">
        <w:r w:rsidRPr="00CE7DE1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6DB9" w:rsidRDefault="000B6DB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742665" w:history="1">
        <w:r w:rsidRPr="00CE7DE1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CE7DE1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_Toc4742665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4742641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4742642"/>
      <w:r>
        <w:rPr>
          <w:i w:val="0"/>
          <w:iCs/>
        </w:rPr>
        <w:t>Cadre, description et motivation</w:t>
      </w:r>
      <w:bookmarkEnd w:id="1"/>
    </w:p>
    <w:p w:rsidR="00CA34A8" w:rsidRPr="005D4744" w:rsidRDefault="005D4744" w:rsidP="00CF39A8">
      <w:pPr>
        <w:pStyle w:val="Help"/>
        <w:rPr>
          <w:i w:val="0"/>
          <w:color w:val="auto"/>
        </w:rPr>
      </w:pPr>
      <w:r>
        <w:rPr>
          <w:i w:val="0"/>
          <w:color w:val="auto"/>
        </w:rPr>
        <w:t>Pour les Module</w:t>
      </w:r>
      <w:r w:rsidR="00A83778">
        <w:rPr>
          <w:i w:val="0"/>
          <w:color w:val="auto"/>
        </w:rPr>
        <w:t>s</w:t>
      </w:r>
      <w:r>
        <w:rPr>
          <w:i w:val="0"/>
          <w:color w:val="auto"/>
        </w:rPr>
        <w:t xml:space="preserve"> ICT </w:t>
      </w:r>
      <w:r w:rsidR="00A83778">
        <w:rPr>
          <w:i w:val="0"/>
          <w:color w:val="auto"/>
        </w:rPr>
        <w:t xml:space="preserve">341 et MA-20 nous avons eu pour but de réaliser un projet consistant à coder une bataille navale. Nous devons également documenter tout le projet </w:t>
      </w:r>
      <w:bookmarkStart w:id="2" w:name="_GoBack"/>
      <w:bookmarkEnd w:id="2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3" w:name="_Toc4742643"/>
      <w:r w:rsidRPr="00791020">
        <w:rPr>
          <w:i w:val="0"/>
          <w:iCs/>
        </w:rPr>
        <w:t>Organisation</w:t>
      </w:r>
      <w:bookmarkEnd w:id="3"/>
    </w:p>
    <w:p w:rsidR="00CF39A8" w:rsidRDefault="00146116" w:rsidP="00CF39A8">
      <w:pPr>
        <w:pStyle w:val="Help"/>
        <w:rPr>
          <w:i w:val="0"/>
          <w:color w:val="auto"/>
          <w:lang w:val="en-US"/>
        </w:rPr>
      </w:pPr>
      <w:proofErr w:type="spellStart"/>
      <w:r w:rsidRPr="00146116">
        <w:rPr>
          <w:i w:val="0"/>
          <w:color w:val="auto"/>
          <w:lang w:val="en-US"/>
        </w:rPr>
        <w:t>Eleve</w:t>
      </w:r>
      <w:proofErr w:type="spellEnd"/>
      <w:r w:rsidRPr="00146116">
        <w:rPr>
          <w:i w:val="0"/>
          <w:color w:val="auto"/>
          <w:lang w:val="en-US"/>
        </w:rPr>
        <w:t>: West, Gwenael, Gwenael.West@cpnv.ch, 078.637.81.36</w:t>
      </w:r>
    </w:p>
    <w:p w:rsidR="005D4744" w:rsidRPr="00146116" w:rsidRDefault="005D4744" w:rsidP="00CF39A8">
      <w:pPr>
        <w:pStyle w:val="Help"/>
        <w:rPr>
          <w:i w:val="0"/>
          <w:color w:val="auto"/>
          <w:lang w:val="en-US"/>
        </w:rPr>
      </w:pPr>
    </w:p>
    <w:p w:rsidR="00CF39A8" w:rsidRPr="00146116" w:rsidRDefault="006E2C58" w:rsidP="00CF39A8">
      <w:pPr>
        <w:pStyle w:val="Help"/>
        <w:rPr>
          <w:i w:val="0"/>
          <w:color w:val="auto"/>
        </w:rPr>
      </w:pPr>
      <w:r w:rsidRPr="00146116">
        <w:rPr>
          <w:i w:val="0"/>
          <w:color w:val="auto"/>
        </w:rPr>
        <w:t xml:space="preserve">Responsable de projet </w:t>
      </w:r>
      <w:r w:rsidR="00146116">
        <w:rPr>
          <w:i w:val="0"/>
          <w:color w:val="auto"/>
        </w:rPr>
        <w:t>et Expert 1</w:t>
      </w:r>
      <w:r w:rsidRPr="00146116">
        <w:rPr>
          <w:i w:val="0"/>
          <w:color w:val="auto"/>
        </w:rPr>
        <w:t xml:space="preserve">: </w:t>
      </w:r>
      <w:proofErr w:type="spellStart"/>
      <w:r w:rsidR="00146116">
        <w:rPr>
          <w:i w:val="0"/>
          <w:color w:val="auto"/>
        </w:rPr>
        <w:t>Benzonana</w:t>
      </w:r>
      <w:proofErr w:type="spellEnd"/>
      <w:r w:rsidR="00146116">
        <w:rPr>
          <w:i w:val="0"/>
          <w:color w:val="auto"/>
        </w:rPr>
        <w:t xml:space="preserve">, Pascal, </w:t>
      </w:r>
      <w:hyperlink r:id="rId10" w:history="1">
        <w:r w:rsidR="00146116" w:rsidRPr="003501E1">
          <w:rPr>
            <w:rStyle w:val="Lienhypertexte"/>
            <w:i w:val="0"/>
          </w:rPr>
          <w:t>pascal.benzonana@cpnv.ch</w:t>
        </w:r>
      </w:hyperlink>
      <w:r w:rsidR="00146116">
        <w:rPr>
          <w:i w:val="0"/>
          <w:color w:val="auto"/>
        </w:rPr>
        <w:t>, 076.230.23.13</w:t>
      </w:r>
      <w:r w:rsidR="00C85B1A" w:rsidRPr="00146116">
        <w:rPr>
          <w:i w:val="0"/>
          <w:color w:val="auto"/>
        </w:rPr>
        <w:t xml:space="preserve"> </w:t>
      </w:r>
    </w:p>
    <w:p w:rsidR="006E2C58" w:rsidRPr="00146116" w:rsidRDefault="006E2C58" w:rsidP="00CF39A8">
      <w:pPr>
        <w:pStyle w:val="Help"/>
        <w:rPr>
          <w:i w:val="0"/>
          <w:color w:val="auto"/>
        </w:rPr>
      </w:pPr>
    </w:p>
    <w:p w:rsidR="00CF39A8" w:rsidRPr="00146116" w:rsidRDefault="006E2C58" w:rsidP="00CF39A8">
      <w:pPr>
        <w:pStyle w:val="Help"/>
        <w:rPr>
          <w:i w:val="0"/>
          <w:color w:val="auto"/>
        </w:rPr>
      </w:pPr>
      <w:r w:rsidRPr="00146116">
        <w:rPr>
          <w:i w:val="0"/>
          <w:color w:val="auto"/>
        </w:rPr>
        <w:t xml:space="preserve">Expert 2 : </w:t>
      </w:r>
      <w:r w:rsidR="00146116">
        <w:rPr>
          <w:i w:val="0"/>
          <w:color w:val="auto"/>
        </w:rPr>
        <w:t>Carrel, Xavier, xavier,carrel@cpnv.ch, 024.557.60.80</w:t>
      </w:r>
    </w:p>
    <w:p w:rsidR="007C53D3" w:rsidRDefault="007C53D3" w:rsidP="00CF39A8">
      <w:pPr>
        <w:pStyle w:val="Help"/>
      </w:pPr>
    </w:p>
    <w:p w:rsidR="007C53D3" w:rsidRDefault="007C53D3" w:rsidP="00CF39A8">
      <w:pPr>
        <w:pStyle w:val="Help"/>
      </w:pP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4742644"/>
      <w:r w:rsidRPr="00791020">
        <w:rPr>
          <w:i w:val="0"/>
          <w:iCs/>
        </w:rPr>
        <w:t>Objectifs</w:t>
      </w:r>
      <w:bookmarkEnd w:id="4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474264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6" w:name="_Toc4742646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4742647"/>
      <w:bookmarkEnd w:id="7"/>
      <w:bookmarkEnd w:id="8"/>
      <w:r>
        <w:rPr>
          <w:i w:val="0"/>
          <w:iCs/>
        </w:rPr>
        <w:lastRenderedPageBreak/>
        <w:t>Use cases et scénarios</w:t>
      </w:r>
      <w:bookmarkEnd w:id="9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10" w:name="_Toc71691012"/>
      <w:bookmarkStart w:id="11" w:name="_Toc4742648"/>
      <w:r w:rsidRPr="004C1895">
        <w:rPr>
          <w:lang w:val="en"/>
        </w:rPr>
        <w:t>(Use case 1)</w:t>
      </w:r>
      <w:bookmarkEnd w:id="11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2" w:name="_Toc4742649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2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3" w:name="_Toc4742650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3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CF39A8" w:rsidRDefault="00AA0785" w:rsidP="00AA0785">
      <w:pPr>
        <w:pStyle w:val="Titre2"/>
        <w:rPr>
          <w:i w:val="0"/>
          <w:iCs/>
        </w:rPr>
      </w:pPr>
      <w:bookmarkStart w:id="14" w:name="_Toc4742651"/>
      <w:r w:rsidRPr="00791020">
        <w:rPr>
          <w:i w:val="0"/>
          <w:iCs/>
        </w:rPr>
        <w:t>Stratégie de test</w:t>
      </w:r>
      <w:bookmarkEnd w:id="10"/>
      <w:bookmarkEnd w:id="14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Default="008041C3" w:rsidP="008041C3">
      <w:pPr>
        <w:pStyle w:val="Paragraphedeliste"/>
        <w:numPr>
          <w:ilvl w:val="0"/>
          <w:numId w:val="16"/>
        </w:numPr>
      </w:pPr>
      <w:r>
        <w:t>Test unitaire pour vérifier que chaque bloc de code fonctionne, et ensuite le Test d’intégration afin de constater que tout fonctionne.</w:t>
      </w:r>
    </w:p>
    <w:p w:rsidR="008041C3" w:rsidRPr="00791020" w:rsidRDefault="008041C3" w:rsidP="008041C3">
      <w:pPr>
        <w:pStyle w:val="Paragraphedeliste"/>
        <w:numPr>
          <w:ilvl w:val="0"/>
          <w:numId w:val="16"/>
        </w:numPr>
      </w:pPr>
      <w:r>
        <w:t>Pour les deux niveaux de test nous allons faire des test fonctionnel, test de performance et le test de robustesse.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5" w:name="_Toc4742652"/>
      <w:r>
        <w:t>Implémentation</w:t>
      </w:r>
      <w:bookmarkEnd w:id="15"/>
    </w:p>
    <w:p w:rsidR="00E42F56" w:rsidRDefault="00E42F56" w:rsidP="00E42F56">
      <w:pPr>
        <w:pStyle w:val="Titre2"/>
        <w:rPr>
          <w:i w:val="0"/>
          <w:iCs/>
        </w:rPr>
      </w:pPr>
      <w:bookmarkStart w:id="16" w:name="_Toc25553317"/>
      <w:bookmarkStart w:id="17" w:name="_Toc71691022"/>
      <w:bookmarkStart w:id="18" w:name="_Ref254352701"/>
      <w:bookmarkStart w:id="19" w:name="_Toc4742653"/>
      <w:r>
        <w:rPr>
          <w:i w:val="0"/>
          <w:iCs/>
        </w:rPr>
        <w:t>Modèle Logique de données</w:t>
      </w:r>
      <w:bookmarkEnd w:id="19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0" w:name="_Toc4742654"/>
      <w:r>
        <w:rPr>
          <w:i w:val="0"/>
          <w:iCs/>
        </w:rPr>
        <w:t>Points techniques spécifiques</w:t>
      </w:r>
      <w:bookmarkEnd w:id="20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1" w:name="_Toc4742655"/>
      <w:r>
        <w:t>Point 1</w:t>
      </w:r>
      <w:bookmarkEnd w:id="21"/>
    </w:p>
    <w:p w:rsidR="009319BC" w:rsidRDefault="009319BC" w:rsidP="009319BC">
      <w:pPr>
        <w:pStyle w:val="Titre3"/>
      </w:pPr>
      <w:bookmarkStart w:id="22" w:name="_Toc4742656"/>
      <w:r>
        <w:t>Point 2</w:t>
      </w:r>
      <w:bookmarkEnd w:id="22"/>
    </w:p>
    <w:p w:rsidR="009319BC" w:rsidRPr="009319BC" w:rsidRDefault="009319BC" w:rsidP="009319BC">
      <w:pPr>
        <w:pStyle w:val="Titre3"/>
      </w:pPr>
      <w:bookmarkStart w:id="23" w:name="_Toc4742657"/>
      <w:r>
        <w:t>Point …</w:t>
      </w:r>
      <w:bookmarkEnd w:id="23"/>
    </w:p>
    <w:bookmarkEnd w:id="16"/>
    <w:bookmarkEnd w:id="17"/>
    <w:bookmarkEnd w:id="1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4" w:name="_Toc4742658"/>
      <w:r>
        <w:rPr>
          <w:i w:val="0"/>
          <w:iCs/>
        </w:rPr>
        <w:t>Livraisons</w:t>
      </w:r>
      <w:bookmarkEnd w:id="24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5" w:name="_Toc25553321"/>
      <w:bookmarkStart w:id="26" w:name="_Toc71691025"/>
      <w:bookmarkStart w:id="27" w:name="_Toc4742659"/>
      <w:r>
        <w:t>Tests</w:t>
      </w:r>
      <w:bookmarkEnd w:id="27"/>
    </w:p>
    <w:p w:rsidR="00CF39A8" w:rsidRDefault="004D2F9B" w:rsidP="0049659A">
      <w:pPr>
        <w:pStyle w:val="Titre2"/>
        <w:rPr>
          <w:i w:val="0"/>
          <w:iCs/>
        </w:rPr>
      </w:pPr>
      <w:bookmarkStart w:id="28" w:name="_Toc474266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5"/>
      <w:r w:rsidR="0049659A" w:rsidRPr="00791020">
        <w:rPr>
          <w:i w:val="0"/>
          <w:iCs/>
        </w:rPr>
        <w:t>s effectués</w:t>
      </w:r>
      <w:bookmarkEnd w:id="26"/>
      <w:bookmarkEnd w:id="28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29" w:name="_Toc25553322"/>
      <w:bookmarkStart w:id="30" w:name="_Toc71691026"/>
      <w:bookmarkStart w:id="31" w:name="_Toc4742661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2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2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3" w:name="_Toc25553328"/>
      <w:bookmarkStart w:id="34" w:name="_Toc71703263"/>
      <w:bookmarkStart w:id="35" w:name="_Toc4742662"/>
      <w:r w:rsidRPr="0049659A">
        <w:lastRenderedPageBreak/>
        <w:t>C</w:t>
      </w:r>
      <w:bookmarkEnd w:id="33"/>
      <w:bookmarkEnd w:id="34"/>
      <w:r w:rsidR="00684B3D">
        <w:t>onclusions</w:t>
      </w:r>
      <w:bookmarkEnd w:id="35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6" w:name="_Toc71703264"/>
      <w:bookmarkStart w:id="37" w:name="_Toc4742663"/>
      <w:r w:rsidRPr="0049659A">
        <w:t>A</w:t>
      </w:r>
      <w:bookmarkEnd w:id="36"/>
      <w:r w:rsidR="00684B3D">
        <w:t>nnexes</w:t>
      </w:r>
      <w:bookmarkEnd w:id="37"/>
    </w:p>
    <w:p w:rsidR="00CF39A8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742664"/>
      <w:r w:rsidRPr="00791020">
        <w:rPr>
          <w:i w:val="0"/>
          <w:iCs/>
        </w:rPr>
        <w:t>Sources – Bibliographie</w:t>
      </w:r>
      <w:bookmarkEnd w:id="38"/>
      <w:bookmarkEnd w:id="39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742665"/>
      <w:r w:rsidRPr="00791020">
        <w:rPr>
          <w:i w:val="0"/>
          <w:iCs/>
        </w:rPr>
        <w:t xml:space="preserve">Journal de bord </w:t>
      </w:r>
      <w:bookmarkEnd w:id="40"/>
      <w:bookmarkEnd w:id="41"/>
      <w:r w:rsidR="00E109AA">
        <w:rPr>
          <w:i w:val="0"/>
          <w:iCs/>
        </w:rPr>
        <w:t>du projet</w:t>
      </w:r>
      <w:bookmarkEnd w:id="42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342" w:rsidRDefault="00E46342">
      <w:r>
        <w:separator/>
      </w:r>
    </w:p>
  </w:endnote>
  <w:endnote w:type="continuationSeparator" w:id="0">
    <w:p w:rsidR="00E46342" w:rsidRDefault="00E4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6D7D94">
    <w:pPr>
      <w:pStyle w:val="Pieddepage"/>
      <w:pBdr>
        <w:top w:val="single" w:sz="4" w:space="1" w:color="auto"/>
      </w:pBdr>
    </w:pPr>
    <w:r>
      <w:t>Gwenael West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A83778">
      <w:rPr>
        <w:rStyle w:val="Numrodepage"/>
        <w:noProof/>
      </w:rPr>
      <w:t>5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2E4A29">
        <w:rPr>
          <w:noProof/>
        </w:rPr>
        <w:t>22/03/2019 12:13:00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342" w:rsidRDefault="00E46342">
      <w:r>
        <w:separator/>
      </w:r>
    </w:p>
  </w:footnote>
  <w:footnote w:type="continuationSeparator" w:id="0">
    <w:p w:rsidR="00E46342" w:rsidRDefault="00E46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40A" w:rsidRPr="00AB640A" w:rsidRDefault="002C6F74" w:rsidP="00AB640A">
    <w:pPr>
      <w:pStyle w:val="En-tte"/>
      <w:pBdr>
        <w:bottom w:val="single" w:sz="4" w:space="1" w:color="auto"/>
      </w:pBdr>
      <w:jc w:val="center"/>
      <w:rPr>
        <w:rFonts w:ascii="Arial Black" w:hAnsi="Arial Black"/>
        <w:b/>
        <w:bCs/>
        <w:noProof/>
        <w:sz w:val="36"/>
        <w:u w:val="single"/>
      </w:rPr>
    </w:pPr>
    <w:r w:rsidRPr="00AB640A">
      <w:rPr>
        <w:rFonts w:ascii="Arial Black" w:hAnsi="Arial Black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640A" w:rsidRPr="00AB640A">
      <w:rPr>
        <w:rFonts w:ascii="Arial Black" w:hAnsi="Arial Black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94669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DD"/>
    <w:rsid w:val="00046B84"/>
    <w:rsid w:val="0005613A"/>
    <w:rsid w:val="000771DD"/>
    <w:rsid w:val="000B6DB9"/>
    <w:rsid w:val="000C7908"/>
    <w:rsid w:val="00106180"/>
    <w:rsid w:val="00124E46"/>
    <w:rsid w:val="00146116"/>
    <w:rsid w:val="00172C7C"/>
    <w:rsid w:val="001B7271"/>
    <w:rsid w:val="001B7C29"/>
    <w:rsid w:val="001D7263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CA8"/>
    <w:rsid w:val="002C6F74"/>
    <w:rsid w:val="002E4A29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D4744"/>
    <w:rsid w:val="005E1E76"/>
    <w:rsid w:val="005F2769"/>
    <w:rsid w:val="006226C6"/>
    <w:rsid w:val="00641AD2"/>
    <w:rsid w:val="00647782"/>
    <w:rsid w:val="006679E6"/>
    <w:rsid w:val="00682F47"/>
    <w:rsid w:val="00684B3D"/>
    <w:rsid w:val="006D7D94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041C3"/>
    <w:rsid w:val="00810BC9"/>
    <w:rsid w:val="00811908"/>
    <w:rsid w:val="0083170D"/>
    <w:rsid w:val="008658D9"/>
    <w:rsid w:val="00895B96"/>
    <w:rsid w:val="008B1EAB"/>
    <w:rsid w:val="008D7200"/>
    <w:rsid w:val="009319BC"/>
    <w:rsid w:val="00990B91"/>
    <w:rsid w:val="00992256"/>
    <w:rsid w:val="009F64CF"/>
    <w:rsid w:val="00A14804"/>
    <w:rsid w:val="00A3062E"/>
    <w:rsid w:val="00A70F6A"/>
    <w:rsid w:val="00A83778"/>
    <w:rsid w:val="00AA0785"/>
    <w:rsid w:val="00AB640A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A34A8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46342"/>
    <w:rsid w:val="00E63311"/>
    <w:rsid w:val="00EA0B94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4CA401E1"/>
  <w14:defaultImageDpi w14:val="300"/>
  <w15:chartTrackingRefBased/>
  <w15:docId w15:val="{6A7D91EC-4500-4228-A84B-2A533179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72"/>
    <w:rsid w:val="0080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ascal.benzonana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enael.WEST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2BE65-F154-489E-A38C-4B0C3DA71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298</TotalTime>
  <Pages>5</Pages>
  <Words>822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6660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WEST Gwenael</dc:creator>
  <cp:keywords/>
  <cp:lastModifiedBy>WEST Gwenael</cp:lastModifiedBy>
  <cp:revision>7</cp:revision>
  <cp:lastPrinted>2004-09-01T12:58:00Z</cp:lastPrinted>
  <dcterms:created xsi:type="dcterms:W3CDTF">2019-03-08T10:14:00Z</dcterms:created>
  <dcterms:modified xsi:type="dcterms:W3CDTF">2019-03-29T09:42:00Z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