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Bookends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Forest management</w:t>
      </w:r>
    </w:p>
    <w:p>
      <w:pPr>
        <w:pStyle w:val="Compact"/>
        <w:numPr>
          <w:numId w:val="1002"/>
          <w:ilvl w:val="1"/>
        </w:numPr>
      </w:pPr>
      <w:r>
        <w:t xml:space="preserve">Forests initially managed for high timber yields, or not managed at all</w:t>
      </w:r>
    </w:p>
    <w:p>
      <w:pPr>
        <w:pStyle w:val="Compact"/>
        <w:numPr>
          <w:numId w:val="1002"/>
          <w:ilvl w:val="1"/>
        </w:numPr>
      </w:pPr>
      <w:r>
        <w:t xml:space="preserve">Shift in focus to preservation of biodiversity</w:t>
      </w:r>
    </w:p>
    <w:p>
      <w:pPr>
        <w:pStyle w:val="Compact"/>
        <w:numPr>
          <w:numId w:val="1002"/>
          <w:ilvl w:val="1"/>
        </w:numPr>
      </w:pPr>
      <w:r>
        <w:t xml:space="preserve">Result of changing values, desire to preserve species (MAMU, marten)</w:t>
      </w:r>
    </w:p>
    <w:p>
      <w:pPr>
        <w:pStyle w:val="Compact"/>
        <w:numPr>
          <w:numId w:val="1002"/>
          <w:ilvl w:val="1"/>
        </w:numPr>
      </w:pPr>
      <w:r>
        <w:t xml:space="preserve">Further shift toward ecosystem function, ecosystem services</w:t>
      </w:r>
    </w:p>
    <w:p>
      <w:pPr>
        <w:pStyle w:val="Compact"/>
        <w:numPr>
          <w:numId w:val="1002"/>
          <w:ilvl w:val="1"/>
        </w:numPr>
      </w:pPr>
      <w:r>
        <w:t xml:space="preserve">Managing ecosystems is hard</w:t>
      </w:r>
    </w:p>
    <w:p>
      <w:pPr>
        <w:pStyle w:val="Compact"/>
        <w:numPr>
          <w:numId w:val="1001"/>
          <w:ilvl w:val="0"/>
        </w:numPr>
      </w:pPr>
      <w:r>
        <w:t xml:space="preserve">Surrogate species &amp; ecosystem management</w:t>
      </w:r>
    </w:p>
    <w:p>
      <w:pPr>
        <w:pStyle w:val="Compact"/>
        <w:numPr>
          <w:numId w:val="1003"/>
          <w:ilvl w:val="1"/>
        </w:numPr>
      </w:pPr>
      <w:r>
        <w:t xml:space="preserve">Surrogate species, etc. proposed as solutions</w:t>
      </w:r>
    </w:p>
    <w:p>
      <w:pPr>
        <w:pStyle w:val="Compact"/>
        <w:numPr>
          <w:numId w:val="1003"/>
          <w:ilvl w:val="1"/>
        </w:numPr>
      </w:pPr>
      <w:r>
        <w:t xml:space="preserve">Discussion of 1-2 select surrogate species concepts</w:t>
      </w:r>
    </w:p>
    <w:p>
      <w:pPr>
        <w:pStyle w:val="Compact"/>
        <w:numPr>
          <w:numId w:val="1003"/>
          <w:ilvl w:val="1"/>
        </w:numPr>
      </w:pPr>
      <w:r>
        <w:t xml:space="preserve">Extends single-species management toward ecosystem-based management</w:t>
      </w:r>
    </w:p>
    <w:p>
      <w:pPr>
        <w:pStyle w:val="Compact"/>
        <w:numPr>
          <w:numId w:val="1003"/>
          <w:ilvl w:val="1"/>
        </w:numPr>
      </w:pPr>
      <w:r>
        <w:t xml:space="preserve">A few examples of how how surrogate species have been encoded into management</w:t>
      </w:r>
    </w:p>
    <w:p>
      <w:pPr>
        <w:pStyle w:val="Compact"/>
        <w:numPr>
          <w:numId w:val="1001"/>
          <w:ilvl w:val="0"/>
        </w:numPr>
      </w:pPr>
      <w:r>
        <w:t xml:space="preserve">Case study: spotted owls</w:t>
      </w:r>
    </w:p>
    <w:p>
      <w:pPr>
        <w:pStyle w:val="Compact"/>
        <w:numPr>
          <w:numId w:val="1004"/>
          <w:ilvl w:val="1"/>
        </w:numPr>
      </w:pPr>
      <w:r>
        <w:t xml:space="preserve">NSPOW declines lead to NWFP</w:t>
      </w:r>
    </w:p>
    <w:p>
      <w:pPr>
        <w:pStyle w:val="Compact"/>
        <w:numPr>
          <w:numId w:val="1004"/>
          <w:ilvl w:val="1"/>
        </w:numPr>
      </w:pPr>
      <w:r>
        <w:t xml:space="preserve">NSPOW management under the NWFP</w:t>
      </w:r>
    </w:p>
    <w:p>
      <w:pPr>
        <w:pStyle w:val="Compact"/>
        <w:numPr>
          <w:numId w:val="1004"/>
          <w:ilvl w:val="1"/>
        </w:numPr>
      </w:pPr>
      <w:r>
        <w:t xml:space="preserve">NWFP extended to other species, functions</w:t>
      </w:r>
    </w:p>
    <w:p>
      <w:pPr>
        <w:pStyle w:val="Compact"/>
        <w:numPr>
          <w:numId w:val="1001"/>
          <w:ilvl w:val="0"/>
        </w:numPr>
      </w:pPr>
      <w:r>
        <w:t xml:space="preserve">Goshawks &amp; Reynolds ’92</w:t>
      </w:r>
    </w:p>
    <w:p>
      <w:pPr>
        <w:pStyle w:val="Compact"/>
        <w:numPr>
          <w:numId w:val="1005"/>
          <w:ilvl w:val="1"/>
        </w:numPr>
      </w:pPr>
      <w:r>
        <w:t xml:space="preserve">NOGO declines &amp; listing in parallel to NSPOW</w:t>
      </w:r>
    </w:p>
    <w:p>
      <w:pPr>
        <w:pStyle w:val="Compact"/>
        <w:numPr>
          <w:numId w:val="1005"/>
          <w:ilvl w:val="1"/>
        </w:numPr>
      </w:pPr>
      <w:r>
        <w:t xml:space="preserve">A little about NOGO biology</w:t>
      </w:r>
    </w:p>
    <w:p>
      <w:pPr>
        <w:pStyle w:val="Compact"/>
        <w:numPr>
          <w:numId w:val="1005"/>
          <w:ilvl w:val="1"/>
        </w:numPr>
      </w:pPr>
      <w:r>
        <w:t xml:space="preserve">Reynolds’s landscape-scale management plan</w:t>
      </w:r>
    </w:p>
    <w:p>
      <w:pPr>
        <w:pStyle w:val="Compact"/>
        <w:numPr>
          <w:numId w:val="1005"/>
          <w:ilvl w:val="1"/>
        </w:numPr>
      </w:pPr>
      <w:r>
        <w:t xml:space="preserve">Plan acknowledges ecosystem linkages necessary for single-species recovery</w:t>
      </w:r>
    </w:p>
    <w:p>
      <w:pPr>
        <w:pStyle w:val="Compact"/>
        <w:numPr>
          <w:numId w:val="1005"/>
          <w:ilvl w:val="1"/>
        </w:numPr>
      </w:pPr>
      <w:r>
        <w:t xml:space="preserve">Plan similar to ecosystem-based management</w:t>
      </w:r>
    </w:p>
    <w:p>
      <w:pPr>
        <w:pStyle w:val="Compact"/>
        <w:numPr>
          <w:numId w:val="1001"/>
          <w:ilvl w:val="0"/>
        </w:numPr>
      </w:pPr>
      <w:r>
        <w:t xml:space="preserve">Goshawks in BC</w:t>
      </w:r>
    </w:p>
    <w:p>
      <w:pPr>
        <w:pStyle w:val="Compact"/>
        <w:numPr>
          <w:numId w:val="1006"/>
          <w:ilvl w:val="1"/>
        </w:numPr>
      </w:pPr>
      <w:r>
        <w:t xml:space="preserve">PNW very different ecosystem than SW</w:t>
      </w:r>
    </w:p>
    <w:p>
      <w:pPr>
        <w:pStyle w:val="Compact"/>
        <w:numPr>
          <w:numId w:val="1006"/>
          <w:ilvl w:val="1"/>
        </w:numPr>
      </w:pPr>
      <w:r>
        <w:t xml:space="preserve">Subspecies description - potential adaptation to ecosystem</w:t>
      </w:r>
    </w:p>
    <w:p>
      <w:pPr>
        <w:pStyle w:val="Compact"/>
        <w:numPr>
          <w:numId w:val="1006"/>
          <w:ilvl w:val="1"/>
        </w:numPr>
      </w:pPr>
      <w:r>
        <w:t xml:space="preserve">History of listing</w:t>
      </w:r>
    </w:p>
    <w:p>
      <w:pPr>
        <w:pStyle w:val="Compact"/>
        <w:numPr>
          <w:numId w:val="1006"/>
          <w:ilvl w:val="1"/>
        </w:numPr>
      </w:pPr>
      <w:r>
        <w:t xml:space="preserve">Existing management, knowledge gaps</w:t>
      </w:r>
    </w:p>
    <w:p>
      <w:pPr>
        <w:pStyle w:val="Heading1"/>
      </w:pPr>
      <w:bookmarkStart w:id="21" w:name="conclusion"/>
      <w:r>
        <w:t xml:space="preserve">Conclusion</w:t>
      </w:r>
      <w:bookmarkEnd w:id="21"/>
    </w:p>
    <w:p>
      <w:pPr>
        <w:pStyle w:val="FirstParagraph"/>
      </w:pPr>
      <w:r>
        <w:rPr>
          <w:b/>
        </w:rPr>
        <w:t xml:space="preserve">Overview</w:t>
      </w:r>
    </w:p>
    <w:p>
      <w:pPr>
        <w:pStyle w:val="Compact"/>
        <w:numPr>
          <w:numId w:val="1007"/>
          <w:ilvl w:val="0"/>
        </w:numPr>
      </w:pPr>
      <w:r>
        <w:t xml:space="preserve">Introduction/review of chapter</w:t>
      </w:r>
    </w:p>
    <w:p>
      <w:pPr>
        <w:pStyle w:val="Compact"/>
        <w:numPr>
          <w:numId w:val="1008"/>
          <w:ilvl w:val="1"/>
        </w:numPr>
      </w:pPr>
      <w:r>
        <w:t xml:space="preserve">Management depends on understanding basic species biology, ecology</w:t>
      </w:r>
    </w:p>
    <w:p>
      <w:pPr>
        <w:pStyle w:val="Compact"/>
        <w:numPr>
          <w:numId w:val="1008"/>
          <w:ilvl w:val="1"/>
        </w:numPr>
      </w:pPr>
      <w:r>
        <w:t xml:space="preserve">Diet has important implications for management, conservation viability</w:t>
      </w:r>
    </w:p>
    <w:p>
      <w:pPr>
        <w:pStyle w:val="Compact"/>
        <w:numPr>
          <w:numId w:val="1008"/>
          <w:ilvl w:val="1"/>
        </w:numPr>
      </w:pPr>
      <w:r>
        <w:t xml:space="preserve">Population &amp; ecosystem relationships</w:t>
      </w:r>
    </w:p>
    <w:p>
      <w:pPr>
        <w:pStyle w:val="Compact"/>
        <w:numPr>
          <w:numId w:val="1008"/>
          <w:ilvl w:val="1"/>
        </w:numPr>
      </w:pPr>
      <w:r>
        <w:t xml:space="preserve">Review of findings</w:t>
      </w:r>
    </w:p>
    <w:p>
      <w:pPr>
        <w:pStyle w:val="Compact"/>
        <w:numPr>
          <w:numId w:val="1007"/>
          <w:ilvl w:val="0"/>
        </w:numPr>
      </w:pPr>
      <w:r>
        <w:t xml:space="preserve">Theory</w:t>
      </w:r>
    </w:p>
    <w:p>
      <w:pPr>
        <w:pStyle w:val="Compact"/>
        <w:numPr>
          <w:numId w:val="1009"/>
          <w:ilvl w:val="1"/>
        </w:numPr>
      </w:pPr>
      <w:r>
        <w:t xml:space="preserve">Specialists</w:t>
      </w:r>
    </w:p>
    <w:p>
      <w:pPr>
        <w:pStyle w:val="Compact"/>
        <w:numPr>
          <w:numId w:val="1010"/>
          <w:ilvl w:val="2"/>
        </w:numPr>
      </w:pPr>
      <w:r>
        <w:t xml:space="preserve">Narrow range of prey, which affects most aspects of life history</w:t>
      </w:r>
    </w:p>
    <w:p>
      <w:pPr>
        <w:pStyle w:val="Compact"/>
        <w:numPr>
          <w:numId w:val="1010"/>
          <w:ilvl w:val="2"/>
        </w:numPr>
      </w:pPr>
      <w:r>
        <w:t xml:space="preserve">Diet consistent across range &amp; habitat, range/habitat may be limited by prey</w:t>
      </w:r>
    </w:p>
    <w:p>
      <w:pPr>
        <w:pStyle w:val="Compact"/>
        <w:numPr>
          <w:numId w:val="1010"/>
          <w:ilvl w:val="2"/>
        </w:numPr>
      </w:pPr>
      <w:r>
        <w:t xml:space="preserve">When prey scarce, respond with decreases in density, productivity, population size</w:t>
      </w:r>
    </w:p>
    <w:p>
      <w:pPr>
        <w:pStyle w:val="Compact"/>
        <w:numPr>
          <w:numId w:val="1009"/>
          <w:ilvl w:val="1"/>
        </w:numPr>
      </w:pPr>
      <w:r>
        <w:t xml:space="preserve">Generalists - v different</w:t>
      </w:r>
    </w:p>
    <w:p>
      <w:pPr>
        <w:pStyle w:val="Compact"/>
        <w:numPr>
          <w:numId w:val="1011"/>
          <w:ilvl w:val="2"/>
        </w:numPr>
      </w:pPr>
      <w:r>
        <w:t xml:space="preserve">Wide range of prey, although small number may be important</w:t>
      </w:r>
    </w:p>
    <w:p>
      <w:pPr>
        <w:pStyle w:val="Compact"/>
        <w:numPr>
          <w:numId w:val="1011"/>
          <w:ilvl w:val="2"/>
        </w:numPr>
      </w:pPr>
      <w:r>
        <w:t xml:space="preserve">Diet varies across range &amp; habitat, reflecting local abundance/availability</w:t>
      </w:r>
    </w:p>
    <w:p>
      <w:pPr>
        <w:pStyle w:val="Compact"/>
        <w:numPr>
          <w:numId w:val="1011"/>
          <w:ilvl w:val="2"/>
        </w:numPr>
      </w:pPr>
      <w:r>
        <w:t xml:space="preserve">When prey scarce, may respond like specialist or switch to other prey</w:t>
      </w:r>
    </w:p>
    <w:p>
      <w:pPr>
        <w:pStyle w:val="Compact"/>
        <w:numPr>
          <w:numId w:val="1009"/>
          <w:ilvl w:val="1"/>
        </w:numPr>
      </w:pPr>
      <w:r>
        <w:t xml:space="preserve">Gray area</w:t>
      </w:r>
    </w:p>
    <w:p>
      <w:pPr>
        <w:pStyle w:val="Compact"/>
        <w:numPr>
          <w:numId w:val="1012"/>
          <w:ilvl w:val="2"/>
        </w:numPr>
      </w:pPr>
      <w:r>
        <w:t xml:space="preserve">Oversimplification</w:t>
      </w:r>
    </w:p>
    <w:p>
      <w:pPr>
        <w:pStyle w:val="Compact"/>
        <w:numPr>
          <w:numId w:val="1012"/>
          <w:ilvl w:val="2"/>
        </w:numPr>
      </w:pPr>
      <w:r>
        <w:t xml:space="preserve">Species contain gradient of generalist &amp; specialist individuals</w:t>
      </w:r>
    </w:p>
    <w:p>
      <w:pPr>
        <w:pStyle w:val="Compact"/>
        <w:numPr>
          <w:numId w:val="1007"/>
          <w:ilvl w:val="0"/>
        </w:numPr>
      </w:pPr>
      <w:r>
        <w:t xml:space="preserve">Case study: NSPOW - highlights importance of understanding diet</w:t>
      </w:r>
    </w:p>
    <w:p>
      <w:pPr>
        <w:pStyle w:val="Compact"/>
        <w:numPr>
          <w:numId w:val="1013"/>
          <w:ilvl w:val="1"/>
        </w:numPr>
      </w:pPr>
      <w:r>
        <w:t xml:space="preserve">Considered habitat specialist, but partially (largely?) due to dependence on specialist prey (range/habitat is limited by prey)</w:t>
      </w:r>
    </w:p>
    <w:p>
      <w:pPr>
        <w:pStyle w:val="Compact"/>
        <w:numPr>
          <w:numId w:val="1013"/>
          <w:ilvl w:val="1"/>
        </w:numPr>
      </w:pPr>
      <w:r>
        <w:t xml:space="preserve">High dependence on few spp of prey, but this varies across range (north vs south) reflecting local prey abundance</w:t>
      </w:r>
    </w:p>
    <w:p>
      <w:pPr>
        <w:pStyle w:val="Compact"/>
        <w:numPr>
          <w:numId w:val="1013"/>
          <w:ilvl w:val="1"/>
        </w:numPr>
      </w:pPr>
      <w:r>
        <w:t xml:space="preserve">Diet scales up to habitat selection &amp; population dynamics (home range size)</w:t>
      </w:r>
    </w:p>
    <w:p>
      <w:pPr>
        <w:pStyle w:val="Compact"/>
        <w:numPr>
          <w:numId w:val="1007"/>
          <w:ilvl w:val="0"/>
        </w:numPr>
      </w:pPr>
      <w:r>
        <w:t xml:space="preserve">NOGO &amp; results</w:t>
      </w:r>
    </w:p>
    <w:p>
      <w:pPr>
        <w:pStyle w:val="Compact"/>
        <w:numPr>
          <w:numId w:val="1014"/>
          <w:ilvl w:val="1"/>
        </w:numPr>
      </w:pPr>
      <w:r>
        <w:t xml:space="preserve">In contrast - NOGO is generalist although key prey spp may be driver</w:t>
      </w:r>
    </w:p>
    <w:p>
      <w:pPr>
        <w:pStyle w:val="Compact"/>
        <w:numPr>
          <w:numId w:val="1014"/>
          <w:ilvl w:val="1"/>
        </w:numPr>
      </w:pPr>
      <w:r>
        <w:t xml:space="preserve">Diet quantification - diverse diet but primarily squirrel</w:t>
      </w:r>
    </w:p>
    <w:p>
      <w:pPr>
        <w:pStyle w:val="Compact"/>
        <w:numPr>
          <w:numId w:val="1014"/>
          <w:ilvl w:val="1"/>
        </w:numPr>
      </w:pPr>
      <w:r>
        <w:t xml:space="preserve">Ecological zones - diet varies within study area but squirrel is constant, suggests abundance likewise constant</w:t>
      </w:r>
    </w:p>
    <w:p>
      <w:pPr>
        <w:pStyle w:val="Compact"/>
        <w:numPr>
          <w:numId w:val="1014"/>
          <w:ilvl w:val="1"/>
        </w:numPr>
      </w:pPr>
      <w:r>
        <w:t xml:space="preserve">Productivity - no affect of squirrel in diet on productivity - possible explanations</w:t>
      </w:r>
    </w:p>
    <w:p>
      <w:pPr>
        <w:pStyle w:val="FirstParagraph"/>
      </w:pPr>
      <w:r>
        <w:rPr>
          <w:b/>
        </w:rPr>
        <w:t xml:space="preserve">Directions for future research</w:t>
      </w:r>
    </w:p>
    <w:p>
      <w:pPr>
        <w:pStyle w:val="Compact"/>
        <w:numPr>
          <w:numId w:val="1015"/>
          <w:ilvl w:val="0"/>
        </w:numPr>
      </w:pPr>
      <w:r>
        <w:t xml:space="preserve">Knowledge gaps</w:t>
      </w:r>
    </w:p>
    <w:p>
      <w:pPr>
        <w:pStyle w:val="Compact"/>
        <w:numPr>
          <w:numId w:val="1016"/>
          <w:ilvl w:val="1"/>
        </w:numPr>
      </w:pPr>
      <w:r>
        <w:t xml:space="preserve">NOGO vs. NSPOW shows clear gaps in NOGO knowledge</w:t>
      </w:r>
    </w:p>
    <w:p>
      <w:pPr>
        <w:pStyle w:val="Compact"/>
        <w:numPr>
          <w:numId w:val="1016"/>
          <w:ilvl w:val="1"/>
        </w:numPr>
      </w:pPr>
      <w:r>
        <w:t xml:space="preserve">Prey abundance - used to determine degree of selectivity, affects of prey abundance on pop dy</w:t>
      </w:r>
    </w:p>
    <w:p>
      <w:pPr>
        <w:pStyle w:val="Compact"/>
        <w:numPr>
          <w:numId w:val="1016"/>
          <w:ilvl w:val="1"/>
        </w:numPr>
      </w:pPr>
      <w:r>
        <w:t xml:space="preserve">Space use - used to determine home range size, habitat selection</w:t>
      </w:r>
    </w:p>
    <w:p>
      <w:pPr>
        <w:pStyle w:val="Compact"/>
        <w:numPr>
          <w:numId w:val="1015"/>
          <w:ilvl w:val="0"/>
        </w:numPr>
      </w:pPr>
      <w:r>
        <w:t xml:space="preserve">Review of telemetry</w:t>
      </w:r>
    </w:p>
    <w:p>
      <w:pPr>
        <w:pStyle w:val="Compact"/>
        <w:numPr>
          <w:numId w:val="1017"/>
          <w:ilvl w:val="1"/>
        </w:numPr>
      </w:pPr>
      <w:r>
        <w:t xml:space="preserve">Methods - tag info, capture technique</w:t>
      </w:r>
    </w:p>
    <w:p>
      <w:pPr>
        <w:pStyle w:val="Compact"/>
        <w:numPr>
          <w:numId w:val="1017"/>
          <w:ilvl w:val="1"/>
        </w:numPr>
      </w:pPr>
      <w:r>
        <w:t xml:space="preserve">Results - home range size (males vs females), maximum range</w:t>
      </w:r>
    </w:p>
    <w:p>
      <w:pPr>
        <w:pStyle w:val="Compact"/>
        <w:numPr>
          <w:numId w:val="1015"/>
          <w:ilvl w:val="0"/>
        </w:numPr>
      </w:pPr>
      <w:r>
        <w:t xml:space="preserve">Telemetry methods discussion</w:t>
      </w:r>
    </w:p>
    <w:p>
      <w:pPr>
        <w:pStyle w:val="Compact"/>
        <w:numPr>
          <w:numId w:val="1018"/>
          <w:ilvl w:val="1"/>
        </w:numPr>
      </w:pPr>
      <w:r>
        <w:t xml:space="preserve">Capture method favors females over males</w:t>
      </w:r>
    </w:p>
    <w:p>
      <w:pPr>
        <w:pStyle w:val="Compact"/>
        <w:numPr>
          <w:numId w:val="1018"/>
          <w:ilvl w:val="1"/>
        </w:numPr>
      </w:pPr>
      <w:r>
        <w:t xml:space="preserve">Data retrieval method favors females over males</w:t>
      </w:r>
    </w:p>
    <w:p>
      <w:pPr>
        <w:pStyle w:val="Compact"/>
        <w:numPr>
          <w:numId w:val="1018"/>
          <w:ilvl w:val="1"/>
        </w:numPr>
      </w:pPr>
      <w:r>
        <w:t xml:space="preserve">Pros of geolocator vs VHF/satellite</w:t>
      </w:r>
    </w:p>
    <w:p>
      <w:pPr>
        <w:pStyle w:val="Compact"/>
        <w:numPr>
          <w:numId w:val="1015"/>
          <w:ilvl w:val="0"/>
        </w:numPr>
      </w:pPr>
      <w:r>
        <w:t xml:space="preserve">Discussion of telemetry</w:t>
      </w:r>
    </w:p>
    <w:p>
      <w:pPr>
        <w:pStyle w:val="Compact"/>
        <w:numPr>
          <w:numId w:val="1019"/>
          <w:ilvl w:val="1"/>
        </w:numPr>
      </w:pPr>
      <w:r>
        <w:t xml:space="preserve">Despite setbacks, prelim data provide clues for management</w:t>
      </w:r>
    </w:p>
    <w:p>
      <w:pPr>
        <w:pStyle w:val="Compact"/>
        <w:numPr>
          <w:numId w:val="1019"/>
          <w:ilvl w:val="1"/>
        </w:numPr>
      </w:pPr>
      <w:r>
        <w:t xml:space="preserve">Irregular shape =/ estimated buffers</w:t>
      </w:r>
    </w:p>
    <w:p>
      <w:pPr>
        <w:pStyle w:val="Compact"/>
        <w:numPr>
          <w:numId w:val="1019"/>
          <w:ilvl w:val="1"/>
        </w:numPr>
      </w:pPr>
      <w:r>
        <w:t xml:space="preserve">Irregular use indicates patchy use - some areas outside WHAs clearly important, not captured by nest protections</w:t>
      </w:r>
    </w:p>
    <w:p>
      <w:pPr>
        <w:pStyle w:val="FirstParagraph"/>
      </w:pPr>
      <w:r>
        <w:rPr>
          <w:b/>
        </w:rPr>
        <w:t xml:space="preserve">Management implications</w:t>
      </w:r>
    </w:p>
    <w:p>
      <w:pPr>
        <w:pStyle w:val="Compact"/>
        <w:numPr>
          <w:numId w:val="1020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laingi</w:t>
      </w:r>
      <w:r>
        <w:t xml:space="preserve"> </w:t>
      </w:r>
      <w:r>
        <w:t xml:space="preserve">problem</w:t>
      </w:r>
    </w:p>
    <w:p>
      <w:pPr>
        <w:pStyle w:val="Compact"/>
        <w:numPr>
          <w:numId w:val="1021"/>
          <w:ilvl w:val="1"/>
        </w:numPr>
      </w:pPr>
      <w:r>
        <w:t xml:space="preserve">laingi protected subspecies whose distribution is estimated based on ecosystem mapping</w:t>
      </w:r>
    </w:p>
    <w:p>
      <w:pPr>
        <w:pStyle w:val="Compact"/>
        <w:numPr>
          <w:numId w:val="1021"/>
          <w:ilvl w:val="1"/>
        </w:numPr>
      </w:pPr>
      <w:r>
        <w:t xml:space="preserve">genetic evidence calls this distribution into question</w:t>
      </w:r>
    </w:p>
    <w:p>
      <w:pPr>
        <w:pStyle w:val="Compact"/>
        <w:numPr>
          <w:numId w:val="1021"/>
          <w:ilvl w:val="1"/>
        </w:numPr>
      </w:pPr>
      <w:r>
        <w:t xml:space="preserve">this work indicates south coast population ecologically similar to Vancouver Island, Haida Gwaii, and interior-ish BC (Smithers), but dissimilar to SE AK, Washington (grouse-dependent) and also dissimilar to NOGO pops elsewhere in west (hare-dependent)</w:t>
      </w:r>
    </w:p>
    <w:p>
      <w:pPr>
        <w:pStyle w:val="Compact"/>
        <w:numPr>
          <w:numId w:val="1021"/>
          <w:ilvl w:val="1"/>
        </w:numPr>
      </w:pPr>
      <w:r>
        <w:t xml:space="preserve">indicates some support for designatable unit status</w:t>
      </w:r>
    </w:p>
    <w:p>
      <w:pPr>
        <w:pStyle w:val="Compact"/>
        <w:numPr>
          <w:numId w:val="1021"/>
          <w:ilvl w:val="1"/>
        </w:numPr>
      </w:pPr>
      <w:r>
        <w:t xml:space="preserve">does not indicate blanket management solution for these populations, as squirrels are introduced in Haida Gwaii</w:t>
      </w:r>
    </w:p>
    <w:p>
      <w:pPr>
        <w:pStyle w:val="Compact"/>
        <w:numPr>
          <w:numId w:val="1021"/>
          <w:ilvl w:val="1"/>
        </w:numPr>
      </w:pPr>
      <w:r>
        <w:t xml:space="preserve">Highlights importance of population-specific knowledge, which this study provides</w:t>
      </w:r>
    </w:p>
    <w:p>
      <w:pPr>
        <w:pStyle w:val="Compact"/>
        <w:numPr>
          <w:numId w:val="1020"/>
          <w:ilvl w:val="0"/>
        </w:numPr>
      </w:pPr>
      <w:r>
        <w:t xml:space="preserve">Population level-implications</w:t>
      </w:r>
    </w:p>
    <w:p>
      <w:pPr>
        <w:pStyle w:val="Compact"/>
        <w:numPr>
          <w:numId w:val="1022"/>
          <w:ilvl w:val="1"/>
        </w:numPr>
      </w:pPr>
      <w:r>
        <w:t xml:space="preserve">Although this study found no evidence of productivity ~ squirrel!diet, data from other studies suggests it likely that productivity ~ squirrel!abundance</w:t>
      </w:r>
    </w:p>
    <w:p>
      <w:pPr>
        <w:pStyle w:val="Compact"/>
        <w:numPr>
          <w:numId w:val="1022"/>
          <w:ilvl w:val="1"/>
        </w:numPr>
      </w:pPr>
      <w:r>
        <w:t xml:space="preserve">Squirrels themselves tied to cyclical food source (seed cone crop)</w:t>
      </w:r>
    </w:p>
    <w:p>
      <w:pPr>
        <w:pStyle w:val="Compact"/>
        <w:numPr>
          <w:numId w:val="1022"/>
          <w:ilvl w:val="1"/>
        </w:numPr>
      </w:pPr>
      <w:r>
        <w:t xml:space="preserve">Alternatively, weather may be largest factor influencing NOGO nest initiation</w:t>
      </w:r>
    </w:p>
    <w:p>
      <w:pPr>
        <w:pStyle w:val="Compact"/>
        <w:numPr>
          <w:numId w:val="1022"/>
          <w:ilvl w:val="1"/>
        </w:numPr>
      </w:pPr>
      <w:r>
        <w:t xml:space="preserve">Both affected by climate change, so this represents a crucial direction for future research.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Bookends</dc:title>
  <dc:creator/>
  <cp:keywords/>
  <dcterms:created xsi:type="dcterms:W3CDTF">2021-04-27T22:39:52Z</dcterms:created>
  <dcterms:modified xsi:type="dcterms:W3CDTF">2021-04-27T22:39:52Z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